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54128" w:rsidRDefault="00670B45">
      <w:pPr>
        <w:tabs>
          <w:tab w:val="center" w:pos="4536"/>
          <w:tab w:val="right" w:pos="9639"/>
        </w:tabs>
        <w:spacing w:beforeLines="0" w:after="120" w:line="240" w:lineRule="auto"/>
        <w:ind w:right="2"/>
        <w:rPr>
          <w:b/>
          <w:bCs/>
          <w:sz w:val="22"/>
          <w:szCs w:val="22"/>
        </w:rPr>
      </w:pPr>
      <w:r>
        <w:rPr>
          <w:b/>
          <w:bCs/>
          <w:sz w:val="22"/>
          <w:szCs w:val="22"/>
        </w:rPr>
        <w:t>3GPP TSG RAN WG1 #10</w:t>
      </w:r>
      <w:r>
        <w:rPr>
          <w:rFonts w:hint="eastAsia"/>
          <w:b/>
          <w:bCs/>
          <w:sz w:val="22"/>
          <w:szCs w:val="22"/>
        </w:rPr>
        <w:t>2</w:t>
      </w:r>
      <w:r>
        <w:rPr>
          <w:b/>
          <w:bCs/>
          <w:sz w:val="22"/>
          <w:szCs w:val="22"/>
        </w:rPr>
        <w:t>-e</w:t>
      </w:r>
      <w:r>
        <w:rPr>
          <w:b/>
          <w:bCs/>
          <w:sz w:val="22"/>
          <w:szCs w:val="22"/>
        </w:rPr>
        <w:tab/>
      </w:r>
      <w:r>
        <w:rPr>
          <w:b/>
          <w:bCs/>
          <w:sz w:val="22"/>
          <w:szCs w:val="22"/>
        </w:rPr>
        <w:tab/>
        <w:t>R1-200</w:t>
      </w:r>
      <w:r>
        <w:rPr>
          <w:rFonts w:hint="eastAsia"/>
          <w:b/>
          <w:bCs/>
          <w:sz w:val="22"/>
          <w:szCs w:val="22"/>
        </w:rPr>
        <w:t>5317</w:t>
      </w:r>
    </w:p>
    <w:p w:rsidR="00C54128" w:rsidRDefault="00670B45">
      <w:pPr>
        <w:tabs>
          <w:tab w:val="center" w:pos="4536"/>
          <w:tab w:val="right" w:pos="9639"/>
        </w:tabs>
        <w:spacing w:beforeLines="0" w:after="120" w:line="240" w:lineRule="auto"/>
        <w:ind w:right="2"/>
        <w:rPr>
          <w:b/>
          <w:bCs/>
          <w:sz w:val="22"/>
          <w:szCs w:val="22"/>
        </w:rPr>
      </w:pPr>
      <w:r>
        <w:rPr>
          <w:b/>
          <w:bCs/>
          <w:sz w:val="22"/>
          <w:szCs w:val="22"/>
          <w:lang w:eastAsia="ja-JP"/>
        </w:rPr>
        <w:t xml:space="preserve">e-Meeting, </w:t>
      </w:r>
      <w:r>
        <w:rPr>
          <w:rFonts w:hint="eastAsia"/>
          <w:b/>
          <w:bCs/>
          <w:sz w:val="22"/>
          <w:szCs w:val="22"/>
          <w:lang w:eastAsia="ja-JP"/>
        </w:rPr>
        <w:t>August 17th</w:t>
      </w:r>
      <w:r>
        <w:rPr>
          <w:rFonts w:hint="eastAsia"/>
          <w:b/>
          <w:bCs/>
          <w:sz w:val="22"/>
          <w:szCs w:val="22"/>
          <w:lang w:eastAsia="ja-JP"/>
        </w:rPr>
        <w:t>–</w:t>
      </w:r>
      <w:r>
        <w:rPr>
          <w:rFonts w:hint="eastAsia"/>
          <w:b/>
          <w:bCs/>
          <w:sz w:val="22"/>
          <w:szCs w:val="22"/>
          <w:lang w:eastAsia="ja-JP"/>
        </w:rPr>
        <w:t>28th</w:t>
      </w:r>
      <w:r>
        <w:rPr>
          <w:b/>
          <w:bCs/>
          <w:sz w:val="22"/>
          <w:szCs w:val="22"/>
          <w:lang w:eastAsia="ja-JP"/>
        </w:rPr>
        <w:t>, 2020</w:t>
      </w:r>
    </w:p>
    <w:p w:rsidR="00C54128" w:rsidRDefault="00670B45" w:rsidP="007772CF">
      <w:pPr>
        <w:tabs>
          <w:tab w:val="left" w:pos="1985"/>
        </w:tabs>
        <w:spacing w:beforeLines="100" w:after="120" w:line="240" w:lineRule="auto"/>
        <w:ind w:left="1987" w:hanging="1987"/>
        <w:rPr>
          <w:b/>
          <w:sz w:val="22"/>
          <w:szCs w:val="22"/>
        </w:rPr>
      </w:pPr>
      <w:r>
        <w:rPr>
          <w:b/>
          <w:sz w:val="22"/>
          <w:szCs w:val="22"/>
        </w:rPr>
        <w:t xml:space="preserve">Title: </w:t>
      </w:r>
      <w:r>
        <w:rPr>
          <w:b/>
          <w:sz w:val="22"/>
          <w:szCs w:val="22"/>
        </w:rPr>
        <w:tab/>
      </w:r>
      <w:r>
        <w:rPr>
          <w:rFonts w:hint="eastAsia"/>
          <w:b/>
          <w:sz w:val="22"/>
          <w:szCs w:val="22"/>
        </w:rPr>
        <w:t xml:space="preserve">Remaining </w:t>
      </w:r>
      <w:r>
        <w:rPr>
          <w:b/>
          <w:sz w:val="22"/>
          <w:szCs w:val="22"/>
        </w:rPr>
        <w:t>issues in Mode-1</w:t>
      </w:r>
    </w:p>
    <w:p w:rsidR="00C54128" w:rsidRDefault="00670B45">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ZTE, Sanechips</w:t>
      </w:r>
    </w:p>
    <w:p w:rsidR="00C54128" w:rsidRDefault="00670B45">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b/>
          <w:sz w:val="22"/>
          <w:szCs w:val="22"/>
        </w:rPr>
        <w:t>7.2.4.2.1</w:t>
      </w:r>
    </w:p>
    <w:p w:rsidR="00C54128" w:rsidRDefault="00670B45">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C54128" w:rsidRDefault="00670B45">
      <w:pPr>
        <w:pStyle w:val="Heading1"/>
        <w:spacing w:before="120" w:after="120"/>
        <w:ind w:left="0"/>
        <w:rPr>
          <w:rFonts w:ascii="Times New Roman" w:hAnsi="Times New Roman"/>
          <w:sz w:val="20"/>
        </w:rPr>
      </w:pPr>
      <w:bookmarkStart w:id="0" w:name="_Toc6764"/>
      <w:bookmarkStart w:id="1" w:name="_Toc24792"/>
      <w:bookmarkStart w:id="2" w:name="_Toc939"/>
      <w:bookmarkEnd w:id="0"/>
      <w:bookmarkEnd w:id="1"/>
      <w:bookmarkEnd w:id="2"/>
      <w:r>
        <w:rPr>
          <w:rFonts w:ascii="Times New Roman" w:eastAsia="SimSun" w:hAnsi="Times New Roman"/>
        </w:rPr>
        <w:t>Introduction</w:t>
      </w:r>
    </w:p>
    <w:p w:rsidR="00C54128" w:rsidRDefault="00670B45">
      <w:pPr>
        <w:spacing w:before="120" w:after="120"/>
        <w:rPr>
          <w:sz w:val="20"/>
        </w:rPr>
      </w:pPr>
      <w:r>
        <w:rPr>
          <w:rFonts w:hint="eastAsia"/>
          <w:sz w:val="20"/>
        </w:rPr>
        <w:t xml:space="preserve">For DCI content and alignment, the following agreements had been achieved as </w:t>
      </w:r>
      <w:r>
        <w:rPr>
          <w:sz w:val="20"/>
        </w:rPr>
        <w:t>below [</w:t>
      </w:r>
      <w:r>
        <w:rPr>
          <w:rFonts w:hint="eastAsia"/>
          <w:sz w:val="20"/>
        </w:rPr>
        <w:t>1]:</w:t>
      </w:r>
    </w:p>
    <w:tbl>
      <w:tblPr>
        <w:tblStyle w:val="TableGrid"/>
        <w:tblW w:w="9876" w:type="dxa"/>
        <w:tblLayout w:type="fixed"/>
        <w:tblLook w:val="04A0"/>
      </w:tblPr>
      <w:tblGrid>
        <w:gridCol w:w="9876"/>
      </w:tblGrid>
      <w:tr w:rsidR="00C54128">
        <w:tc>
          <w:tcPr>
            <w:tcW w:w="9876" w:type="dxa"/>
          </w:tcPr>
          <w:p w:rsidR="00C54128" w:rsidRDefault="00670B45">
            <w:pPr>
              <w:widowControl/>
              <w:spacing w:before="120" w:after="120"/>
              <w:jc w:val="left"/>
              <w:rPr>
                <w:kern w:val="0"/>
                <w:sz w:val="20"/>
                <w:lang w:val="en-GB"/>
              </w:rPr>
            </w:pPr>
            <w:r>
              <w:rPr>
                <w:kern w:val="0"/>
                <w:sz w:val="20"/>
                <w:highlight w:val="green"/>
                <w:lang w:val="en-GB"/>
              </w:rPr>
              <w:t>Agreements</w:t>
            </w:r>
            <w:r>
              <w:rPr>
                <w:rFonts w:hint="eastAsia"/>
                <w:sz w:val="20"/>
                <w:szCs w:val="22"/>
              </w:rPr>
              <w:t>(RAN1#99)</w:t>
            </w:r>
            <w:r>
              <w:rPr>
                <w:kern w:val="0"/>
                <w:sz w:val="20"/>
                <w:lang w:val="en-GB"/>
              </w:rPr>
              <w:t>:</w:t>
            </w:r>
          </w:p>
          <w:p w:rsidR="00C54128" w:rsidRDefault="00670B45">
            <w:pPr>
              <w:widowControl/>
              <w:numPr>
                <w:ilvl w:val="0"/>
                <w:numId w:val="6"/>
              </w:numPr>
              <w:spacing w:before="120" w:after="120"/>
              <w:jc w:val="left"/>
              <w:rPr>
                <w:bCs/>
                <w:kern w:val="0"/>
                <w:sz w:val="20"/>
                <w:lang w:val="en-GB" w:eastAsia="ja-JP"/>
              </w:rPr>
            </w:pPr>
            <w:r>
              <w:rPr>
                <w:bCs/>
                <w:kern w:val="0"/>
                <w:sz w:val="20"/>
                <w:lang w:val="en-GB" w:eastAsia="ja-JP"/>
              </w:rPr>
              <w:t xml:space="preserve">Existing DCI size budget is maintained when the UE is configured with SL </w:t>
            </w:r>
          </w:p>
          <w:p w:rsidR="00C54128" w:rsidRPr="007772CF" w:rsidRDefault="00670B45" w:rsidP="007772CF">
            <w:pPr>
              <w:widowControl/>
              <w:numPr>
                <w:ilvl w:val="0"/>
                <w:numId w:val="6"/>
              </w:numPr>
              <w:spacing w:before="120" w:after="120"/>
              <w:jc w:val="left"/>
              <w:rPr>
                <w:kern w:val="0"/>
                <w:sz w:val="20"/>
                <w:lang w:val="en-GB"/>
              </w:rPr>
            </w:pPr>
            <w:r>
              <w:rPr>
                <w:kern w:val="0"/>
                <w:sz w:val="20"/>
                <w:lang w:val="en-GB"/>
              </w:rPr>
              <w:t>(</w:t>
            </w:r>
            <w:r>
              <w:rPr>
                <w:kern w:val="0"/>
                <w:sz w:val="20"/>
                <w:highlight w:val="darkYellow"/>
                <w:lang w:val="en-GB"/>
              </w:rPr>
              <w:t>working assumption</w:t>
            </w:r>
            <w:r>
              <w:rPr>
                <w:kern w:val="0"/>
                <w:sz w:val="20"/>
                <w:lang w:val="en-GB"/>
              </w:rPr>
              <w:t>): The size of the new DCI format and the size of one of the existing NR DCI formats are aligned.</w:t>
            </w:r>
          </w:p>
          <w:p w:rsidR="00C54128" w:rsidRDefault="00670B45">
            <w:pPr>
              <w:spacing w:before="120" w:after="120"/>
              <w:rPr>
                <w:rFonts w:eastAsia="DengXian"/>
                <w:sz w:val="20"/>
                <w:highlight w:val="green"/>
                <w:lang w:eastAsia="en-US"/>
              </w:rPr>
            </w:pPr>
            <w:r>
              <w:rPr>
                <w:sz w:val="20"/>
                <w:highlight w:val="green"/>
                <w:lang w:eastAsia="en-US"/>
              </w:rPr>
              <w:t>Agreements</w:t>
            </w:r>
            <w:r>
              <w:rPr>
                <w:rFonts w:hint="eastAsia"/>
                <w:sz w:val="20"/>
                <w:szCs w:val="22"/>
              </w:rPr>
              <w:t>(RAN1#101-e ):</w:t>
            </w:r>
          </w:p>
          <w:p w:rsidR="00C54128" w:rsidRDefault="00670B45">
            <w:pPr>
              <w:pStyle w:val="ListParagraph"/>
              <w:numPr>
                <w:ilvl w:val="0"/>
                <w:numId w:val="7"/>
              </w:numPr>
              <w:spacing w:after="120"/>
              <w:rPr>
                <w:sz w:val="20"/>
                <w:szCs w:val="20"/>
                <w:lang w:eastAsia="en-US"/>
              </w:rPr>
            </w:pPr>
            <w:r>
              <w:rPr>
                <w:sz w:val="20"/>
                <w:szCs w:val="20"/>
              </w:rPr>
              <w:t>(</w:t>
            </w:r>
            <w:r>
              <w:rPr>
                <w:sz w:val="20"/>
                <w:szCs w:val="20"/>
                <w:highlight w:val="darkYellow"/>
              </w:rPr>
              <w:t>working assumption</w:t>
            </w:r>
            <w:r>
              <w:rPr>
                <w:sz w:val="20"/>
                <w:szCs w:val="20"/>
              </w:rPr>
              <w:t xml:space="preserve">) The resource pool index </w:t>
            </w:r>
            <w:r>
              <w:rPr>
                <w:color w:val="FF0000"/>
                <w:sz w:val="20"/>
                <w:szCs w:val="20"/>
                <w:u w:val="single"/>
              </w:rPr>
              <w:t>(if present)</w:t>
            </w:r>
            <w:r>
              <w:rPr>
                <w:sz w:val="20"/>
                <w:szCs w:val="20"/>
              </w:rPr>
              <w:t xml:space="preserve"> is the first information field in DCI format 3_0.</w:t>
            </w:r>
          </w:p>
          <w:p w:rsidR="00C54128" w:rsidRDefault="00670B45">
            <w:pPr>
              <w:pStyle w:val="ListParagraph"/>
              <w:numPr>
                <w:ilvl w:val="0"/>
                <w:numId w:val="7"/>
              </w:numPr>
              <w:spacing w:after="120"/>
              <w:rPr>
                <w:sz w:val="20"/>
                <w:szCs w:val="20"/>
              </w:rPr>
            </w:pPr>
            <w:r>
              <w:rPr>
                <w:sz w:val="20"/>
                <w:szCs w:val="20"/>
              </w:rPr>
              <w:t>The size of DCI format 3_0 before alignment with other DCI format sizes is determined based on the configured resource pool resulting the largest DCI size. If necessary, zero padding, added after all the fields, is used to align to this size when other resource pool indices are signaled.</w:t>
            </w:r>
          </w:p>
        </w:tc>
      </w:tr>
    </w:tbl>
    <w:p w:rsidR="00C54128" w:rsidRPr="00670B45" w:rsidRDefault="00670B45">
      <w:pPr>
        <w:spacing w:before="120" w:after="120"/>
        <w:rPr>
          <w:sz w:val="20"/>
        </w:rPr>
      </w:pPr>
      <w:r w:rsidRPr="00670B45">
        <w:rPr>
          <w:sz w:val="20"/>
        </w:rPr>
        <w:t xml:space="preserve">Therefore the DCI size alignment between DCI 3_0 and one existing DCI is still a working assumption, and it is still a pending discussion which existing DCI should be used for DCI size alignment with DCI 3_0.  </w:t>
      </w:r>
    </w:p>
    <w:p w:rsidR="00C54128" w:rsidRPr="00670B45" w:rsidRDefault="00670B45">
      <w:pPr>
        <w:spacing w:before="120" w:after="120"/>
        <w:rPr>
          <w:sz w:val="20"/>
        </w:rPr>
      </w:pPr>
      <w:r w:rsidRPr="00670B45">
        <w:rPr>
          <w:sz w:val="20"/>
        </w:rPr>
        <w:t xml:space="preserve">It is well understood that one SL slot can be shared among multiple resource pools. It is also a limitation from power control perspective in 38.213 that the power control mechanism does not support more than one PSSCH transmission at </w:t>
      </w:r>
      <w:r w:rsidRPr="00AB2583">
        <w:rPr>
          <w:sz w:val="20"/>
        </w:rPr>
        <w:t>a time. Then it remains a pending question whether an UE can expect multiple</w:t>
      </w:r>
      <w:r w:rsidRPr="00AB2583">
        <w:rPr>
          <w:rFonts w:hint="eastAsia"/>
          <w:sz w:val="20"/>
        </w:rPr>
        <w:t xml:space="preserve"> </w:t>
      </w:r>
      <w:r w:rsidRPr="00AB2583">
        <w:rPr>
          <w:sz w:val="20"/>
        </w:rPr>
        <w:t>grants pointing to the same SL slot but</w:t>
      </w:r>
      <w:r w:rsidRPr="00670B45">
        <w:rPr>
          <w:sz w:val="20"/>
        </w:rPr>
        <w:t xml:space="preserve"> for different resource pools.  </w:t>
      </w:r>
    </w:p>
    <w:p w:rsidR="00C54128" w:rsidRDefault="00670B45">
      <w:pPr>
        <w:spacing w:before="120" w:after="120"/>
        <w:rPr>
          <w:sz w:val="20"/>
        </w:rPr>
      </w:pPr>
      <w:r>
        <w:rPr>
          <w:sz w:val="20"/>
        </w:rPr>
        <w:t>This contribution discusses the above two issues.</w:t>
      </w:r>
    </w:p>
    <w:p w:rsidR="00C54128" w:rsidRDefault="00670B45">
      <w:pPr>
        <w:pStyle w:val="Heading1"/>
        <w:spacing w:before="120" w:after="120"/>
        <w:ind w:left="0"/>
        <w:rPr>
          <w:rFonts w:ascii="Times New Roman" w:hAnsi="Times New Roman"/>
        </w:rPr>
      </w:pPr>
      <w:r>
        <w:rPr>
          <w:rFonts w:ascii="Times New Roman" w:hAnsi="Times New Roman"/>
        </w:rPr>
        <w:t>Mode 1 scheduling scheme</w:t>
      </w:r>
    </w:p>
    <w:p w:rsidR="00C54128" w:rsidRDefault="00670B45">
      <w:pPr>
        <w:pStyle w:val="Heading2"/>
        <w:spacing w:before="120" w:after="120"/>
        <w:ind w:left="991" w:right="210" w:hangingChars="354" w:hanging="991"/>
        <w:rPr>
          <w:rFonts w:ascii="Times New Roman" w:hAnsi="Times New Roman"/>
          <w:szCs w:val="22"/>
        </w:rPr>
      </w:pPr>
      <w:r>
        <w:rPr>
          <w:rFonts w:ascii="Times New Roman" w:eastAsia="SimSun" w:hAnsi="Times New Roman" w:hint="eastAsia"/>
          <w:szCs w:val="22"/>
        </w:rPr>
        <w:t xml:space="preserve">DCI 3_0 size </w:t>
      </w:r>
      <w:r>
        <w:rPr>
          <w:rFonts w:ascii="Times New Roman" w:hAnsi="Times New Roman"/>
          <w:szCs w:val="22"/>
        </w:rPr>
        <w:t>alignment</w:t>
      </w:r>
    </w:p>
    <w:p w:rsidR="00C54128" w:rsidRDefault="00670B45">
      <w:pPr>
        <w:spacing w:before="120" w:after="120"/>
        <w:rPr>
          <w:szCs w:val="22"/>
        </w:rPr>
      </w:pPr>
      <w:r>
        <w:rPr>
          <w:rFonts w:hint="eastAsia"/>
          <w:szCs w:val="22"/>
        </w:rPr>
        <w:t xml:space="preserve">The DCI contents had been determined during the past meetings as </w:t>
      </w:r>
      <w:r>
        <w:rPr>
          <w:szCs w:val="22"/>
        </w:rPr>
        <w:t>follows [</w:t>
      </w:r>
      <w:r>
        <w:rPr>
          <w:rFonts w:hint="eastAsia"/>
          <w:szCs w:val="22"/>
        </w:rPr>
        <w:t>2]:</w:t>
      </w:r>
    </w:p>
    <w:p w:rsidR="00C54128" w:rsidRDefault="00670B45">
      <w:pPr>
        <w:spacing w:before="120" w:after="120"/>
        <w:jc w:val="center"/>
        <w:rPr>
          <w:szCs w:val="22"/>
        </w:rPr>
      </w:pPr>
      <w:r>
        <w:rPr>
          <w:rFonts w:hint="eastAsia"/>
          <w:szCs w:val="22"/>
        </w:rPr>
        <w:t>Table 1 DCI content</w:t>
      </w:r>
    </w:p>
    <w:tbl>
      <w:tblPr>
        <w:tblStyle w:val="TableGrid"/>
        <w:tblW w:w="0" w:type="auto"/>
        <w:jc w:val="center"/>
        <w:tblLook w:val="04A0"/>
      </w:tblPr>
      <w:tblGrid>
        <w:gridCol w:w="1079"/>
        <w:gridCol w:w="1604"/>
        <w:gridCol w:w="6435"/>
        <w:gridCol w:w="758"/>
      </w:tblGrid>
      <w:tr w:rsidR="00C54128" w:rsidTr="007772CF">
        <w:trPr>
          <w:jc w:val="center"/>
        </w:trPr>
        <w:tc>
          <w:tcPr>
            <w:tcW w:w="0" w:type="auto"/>
            <w:gridSpan w:val="2"/>
          </w:tcPr>
          <w:p w:rsidR="00C54128" w:rsidRDefault="00670B45" w:rsidP="007772CF">
            <w:pPr>
              <w:spacing w:beforeLines="0" w:afterLines="0" w:line="240" w:lineRule="auto"/>
              <w:jc w:val="center"/>
              <w:rPr>
                <w:sz w:val="20"/>
              </w:rPr>
            </w:pPr>
            <w:r>
              <w:rPr>
                <w:b/>
                <w:sz w:val="20"/>
                <w:lang w:val="en-GB" w:eastAsia="ja-JP"/>
              </w:rPr>
              <w:t>Field</w:t>
            </w:r>
          </w:p>
        </w:tc>
        <w:tc>
          <w:tcPr>
            <w:tcW w:w="0" w:type="auto"/>
          </w:tcPr>
          <w:p w:rsidR="00C54128" w:rsidRDefault="00670B45" w:rsidP="007772CF">
            <w:pPr>
              <w:spacing w:beforeLines="0" w:afterLines="0" w:line="240" w:lineRule="auto"/>
              <w:jc w:val="center"/>
              <w:rPr>
                <w:sz w:val="20"/>
              </w:rPr>
            </w:pPr>
            <w:r>
              <w:rPr>
                <w:b/>
                <w:sz w:val="20"/>
                <w:lang w:val="en-GB" w:eastAsia="ja-JP"/>
              </w:rPr>
              <w:t>Values / size</w:t>
            </w:r>
          </w:p>
        </w:tc>
        <w:tc>
          <w:tcPr>
            <w:tcW w:w="0" w:type="auto"/>
          </w:tcPr>
          <w:p w:rsidR="00C54128" w:rsidRDefault="00670B45" w:rsidP="007772CF">
            <w:pPr>
              <w:spacing w:beforeLines="0" w:afterLines="0" w:line="240" w:lineRule="auto"/>
              <w:jc w:val="center"/>
              <w:rPr>
                <w:b/>
                <w:sz w:val="20"/>
              </w:rPr>
            </w:pPr>
            <w:r>
              <w:rPr>
                <w:rFonts w:hint="eastAsia"/>
                <w:b/>
                <w:sz w:val="20"/>
              </w:rPr>
              <w:t>Max size</w:t>
            </w:r>
          </w:p>
        </w:tc>
      </w:tr>
      <w:tr w:rsidR="00C54128" w:rsidTr="007772CF">
        <w:trPr>
          <w:jc w:val="center"/>
        </w:trPr>
        <w:tc>
          <w:tcPr>
            <w:tcW w:w="0" w:type="auto"/>
            <w:gridSpan w:val="2"/>
          </w:tcPr>
          <w:p w:rsidR="00C54128" w:rsidRDefault="00670B45" w:rsidP="007772CF">
            <w:pPr>
              <w:spacing w:beforeLines="0" w:afterLines="0" w:line="240" w:lineRule="auto"/>
              <w:rPr>
                <w:sz w:val="20"/>
              </w:rPr>
            </w:pPr>
            <w:r>
              <w:rPr>
                <w:sz w:val="20"/>
              </w:rPr>
              <w:t>Pool index</w:t>
            </w:r>
          </w:p>
        </w:tc>
        <w:tc>
          <w:tcPr>
            <w:tcW w:w="0" w:type="auto"/>
          </w:tcPr>
          <w:p w:rsidR="00C54128" w:rsidRDefault="00670B45" w:rsidP="007772CF">
            <w:pPr>
              <w:spacing w:beforeLines="0" w:afterLines="0" w:line="240" w:lineRule="auto"/>
              <w:rPr>
                <w:sz w:val="20"/>
              </w:rPr>
            </w:pPr>
            <w:r>
              <w:rPr>
                <w:sz w:val="20"/>
              </w:rPr>
              <w:t xml:space="preserve"> </w:t>
            </w:r>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sSub>
                        <m:sSubPr>
                          <m:ctrlPr>
                            <w:rPr>
                              <w:rFonts w:ascii="Cambria Math" w:hAnsi="Cambria Math"/>
                              <w:i/>
                              <w:sz w:val="20"/>
                            </w:rPr>
                          </m:ctrlPr>
                        </m:sSubPr>
                        <m:e>
                          <m:r>
                            <w:rPr>
                              <w:rFonts w:ascii="Cambria Math" w:hAnsi="Cambria Math"/>
                              <w:sz w:val="20"/>
                            </w:rPr>
                            <m:t>N</m:t>
                          </m:r>
                        </m:e>
                        <m:sub>
                          <m:r>
                            <w:rPr>
                              <w:rFonts w:ascii="Cambria Math" w:hAnsi="Cambria Math"/>
                              <w:sz w:val="20"/>
                            </w:rPr>
                            <m:t>pools</m:t>
                          </m:r>
                        </m:sub>
                      </m:sSub>
                    </m:e>
                  </m:func>
                </m:e>
              </m:d>
            </m:oMath>
            <w:r>
              <w:rPr>
                <w:sz w:val="20"/>
              </w:rPr>
              <w:t>bits</w:t>
            </w:r>
          </w:p>
        </w:tc>
        <w:tc>
          <w:tcPr>
            <w:tcW w:w="0" w:type="auto"/>
          </w:tcPr>
          <w:p w:rsidR="00C54128" w:rsidRDefault="00670B45" w:rsidP="007772CF">
            <w:pPr>
              <w:spacing w:beforeLines="0" w:afterLines="0" w:line="240" w:lineRule="auto"/>
              <w:rPr>
                <w:sz w:val="20"/>
              </w:rPr>
            </w:pPr>
            <w:r>
              <w:rPr>
                <w:rFonts w:hint="eastAsia"/>
                <w:sz w:val="20"/>
              </w:rPr>
              <w:t>3bits</w:t>
            </w:r>
          </w:p>
        </w:tc>
      </w:tr>
      <w:tr w:rsidR="00C54128" w:rsidTr="007772CF">
        <w:trPr>
          <w:jc w:val="center"/>
        </w:trPr>
        <w:tc>
          <w:tcPr>
            <w:tcW w:w="0" w:type="auto"/>
            <w:gridSpan w:val="2"/>
          </w:tcPr>
          <w:p w:rsidR="00C54128" w:rsidRDefault="00670B45" w:rsidP="007772CF">
            <w:pPr>
              <w:spacing w:beforeLines="0" w:afterLines="0" w:line="240" w:lineRule="auto"/>
              <w:rPr>
                <w:sz w:val="20"/>
              </w:rPr>
            </w:pPr>
            <w:r>
              <w:rPr>
                <w:sz w:val="20"/>
                <w:lang w:eastAsia="ko-KR"/>
              </w:rPr>
              <w:t>Time gap</w:t>
            </w:r>
          </w:p>
        </w:tc>
        <w:tc>
          <w:tcPr>
            <w:tcW w:w="0" w:type="auto"/>
          </w:tcPr>
          <w:p w:rsidR="00C54128" w:rsidRDefault="00670B45" w:rsidP="007772CF">
            <w:pPr>
              <w:spacing w:beforeLines="0" w:afterLines="0" w:line="240" w:lineRule="auto"/>
              <w:rPr>
                <w:sz w:val="20"/>
              </w:rPr>
            </w:pPr>
            <w:r>
              <w:rPr>
                <w:sz w:val="20"/>
              </w:rPr>
              <w:t>3bits</w:t>
            </w:r>
          </w:p>
        </w:tc>
        <w:tc>
          <w:tcPr>
            <w:tcW w:w="0" w:type="auto"/>
          </w:tcPr>
          <w:p w:rsidR="00C54128" w:rsidRDefault="00670B45" w:rsidP="007772CF">
            <w:pPr>
              <w:spacing w:beforeLines="0" w:afterLines="0" w:line="240" w:lineRule="auto"/>
              <w:rPr>
                <w:sz w:val="20"/>
              </w:rPr>
            </w:pPr>
            <w:r>
              <w:rPr>
                <w:sz w:val="20"/>
              </w:rPr>
              <w:t>3bits</w:t>
            </w:r>
          </w:p>
        </w:tc>
      </w:tr>
      <w:tr w:rsidR="00C54128" w:rsidTr="007772CF">
        <w:trPr>
          <w:jc w:val="center"/>
        </w:trPr>
        <w:tc>
          <w:tcPr>
            <w:tcW w:w="0" w:type="auto"/>
            <w:gridSpan w:val="2"/>
          </w:tcPr>
          <w:p w:rsidR="00C54128" w:rsidRDefault="00670B45" w:rsidP="007772CF">
            <w:pPr>
              <w:spacing w:beforeLines="0" w:afterLines="0" w:line="240" w:lineRule="auto"/>
              <w:rPr>
                <w:sz w:val="20"/>
              </w:rPr>
            </w:pPr>
            <w:r>
              <w:rPr>
                <w:sz w:val="20"/>
                <w:lang w:eastAsia="ko-KR"/>
              </w:rPr>
              <w:t>HARQ process ID</w:t>
            </w:r>
          </w:p>
        </w:tc>
        <w:tc>
          <w:tcPr>
            <w:tcW w:w="0" w:type="auto"/>
          </w:tcPr>
          <w:p w:rsidR="00C54128" w:rsidRDefault="00670B45" w:rsidP="007772CF">
            <w:pPr>
              <w:spacing w:beforeLines="0" w:afterLines="0" w:line="240" w:lineRule="auto"/>
              <w:rPr>
                <w:sz w:val="20"/>
              </w:rPr>
            </w:pPr>
            <w:r>
              <w:rPr>
                <w:sz w:val="20"/>
              </w:rPr>
              <w:t xml:space="preserve"> </w:t>
            </w:r>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sSub>
                        <m:sSubPr>
                          <m:ctrlPr>
                            <w:rPr>
                              <w:rFonts w:ascii="Cambria Math" w:hAnsi="Cambria Math"/>
                              <w:i/>
                              <w:sz w:val="20"/>
                            </w:rPr>
                          </m:ctrlPr>
                        </m:sSubPr>
                        <m:e>
                          <m:r>
                            <w:rPr>
                              <w:rFonts w:ascii="Cambria Math" w:hAnsi="Cambria Math"/>
                              <w:sz w:val="20"/>
                            </w:rPr>
                            <m:t>N</m:t>
                          </m:r>
                        </m:e>
                        <m:sub>
                          <m:r>
                            <w:rPr>
                              <w:rFonts w:ascii="Cambria Math" w:hAnsi="Cambria Math"/>
                              <w:sz w:val="20"/>
                            </w:rPr>
                            <m:t>processes</m:t>
                          </m:r>
                        </m:sub>
                      </m:sSub>
                    </m:e>
                  </m:func>
                </m:e>
              </m:d>
            </m:oMath>
            <w:r>
              <w:rPr>
                <w:sz w:val="20"/>
              </w:rPr>
              <w:t>bits</w:t>
            </w:r>
          </w:p>
        </w:tc>
        <w:tc>
          <w:tcPr>
            <w:tcW w:w="0" w:type="auto"/>
          </w:tcPr>
          <w:p w:rsidR="00C54128" w:rsidRDefault="00670B45" w:rsidP="007772CF">
            <w:pPr>
              <w:spacing w:beforeLines="0" w:afterLines="0" w:line="240" w:lineRule="auto"/>
              <w:rPr>
                <w:sz w:val="20"/>
              </w:rPr>
            </w:pPr>
            <w:r>
              <w:rPr>
                <w:rFonts w:hint="eastAsia"/>
                <w:sz w:val="20"/>
              </w:rPr>
              <w:t>4bits</w:t>
            </w:r>
          </w:p>
        </w:tc>
      </w:tr>
      <w:tr w:rsidR="00C54128" w:rsidTr="007772CF">
        <w:trPr>
          <w:jc w:val="center"/>
        </w:trPr>
        <w:tc>
          <w:tcPr>
            <w:tcW w:w="0" w:type="auto"/>
            <w:gridSpan w:val="2"/>
          </w:tcPr>
          <w:p w:rsidR="00C54128" w:rsidRDefault="00670B45" w:rsidP="007772CF">
            <w:pPr>
              <w:spacing w:beforeLines="0" w:afterLines="0" w:line="240" w:lineRule="auto"/>
              <w:rPr>
                <w:sz w:val="20"/>
              </w:rPr>
            </w:pPr>
            <w:r>
              <w:rPr>
                <w:sz w:val="20"/>
                <w:lang w:eastAsia="ko-KR"/>
              </w:rPr>
              <w:t>New data indicator</w:t>
            </w:r>
          </w:p>
        </w:tc>
        <w:tc>
          <w:tcPr>
            <w:tcW w:w="0" w:type="auto"/>
          </w:tcPr>
          <w:p w:rsidR="00C54128" w:rsidRDefault="00670B45" w:rsidP="007772CF">
            <w:pPr>
              <w:spacing w:beforeLines="0" w:afterLines="0" w:line="240" w:lineRule="auto"/>
              <w:rPr>
                <w:sz w:val="20"/>
              </w:rPr>
            </w:pPr>
            <w:r>
              <w:rPr>
                <w:sz w:val="20"/>
              </w:rPr>
              <w:t>1bit</w:t>
            </w:r>
          </w:p>
        </w:tc>
        <w:tc>
          <w:tcPr>
            <w:tcW w:w="0" w:type="auto"/>
          </w:tcPr>
          <w:p w:rsidR="00C54128" w:rsidRDefault="00670B45" w:rsidP="007772CF">
            <w:pPr>
              <w:spacing w:beforeLines="0" w:afterLines="0" w:line="240" w:lineRule="auto"/>
              <w:rPr>
                <w:sz w:val="20"/>
              </w:rPr>
            </w:pPr>
            <w:r>
              <w:rPr>
                <w:sz w:val="20"/>
              </w:rPr>
              <w:t>1bit</w:t>
            </w:r>
          </w:p>
        </w:tc>
      </w:tr>
      <w:tr w:rsidR="00C54128" w:rsidTr="007772CF">
        <w:trPr>
          <w:jc w:val="center"/>
        </w:trPr>
        <w:tc>
          <w:tcPr>
            <w:tcW w:w="0" w:type="auto"/>
            <w:gridSpan w:val="2"/>
          </w:tcPr>
          <w:p w:rsidR="00C54128" w:rsidRDefault="00670B45" w:rsidP="007772CF">
            <w:pPr>
              <w:spacing w:beforeLines="0" w:afterLines="0" w:line="240" w:lineRule="auto"/>
              <w:rPr>
                <w:sz w:val="20"/>
              </w:rPr>
            </w:pPr>
            <w:r>
              <w:rPr>
                <w:sz w:val="20"/>
              </w:rPr>
              <w:lastRenderedPageBreak/>
              <w:t>L</w:t>
            </w:r>
            <w:r>
              <w:rPr>
                <w:rFonts w:eastAsia="Batang"/>
                <w:sz w:val="20"/>
                <w:lang w:eastAsia="ja-JP"/>
              </w:rPr>
              <w:t>owest index of the subchannel allocation to the initial transmission</w:t>
            </w:r>
          </w:p>
        </w:tc>
        <w:tc>
          <w:tcPr>
            <w:tcW w:w="0" w:type="auto"/>
          </w:tcPr>
          <w:p w:rsidR="00C54128" w:rsidRDefault="00C54128" w:rsidP="007772CF">
            <w:pPr>
              <w:spacing w:beforeLines="0" w:afterLines="0" w:line="240" w:lineRule="auto"/>
              <w:rPr>
                <w:sz w:val="20"/>
              </w:rPr>
            </w:pPr>
            <w:r w:rsidRPr="00C54128">
              <w:rPr>
                <w:position w:val="-10"/>
                <w:sz w:val="20"/>
              </w:rPr>
              <w:object w:dxaOrig="15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pt;height:20.5pt" o:ole="">
                  <v:imagedata r:id="rId8" o:title=""/>
                </v:shape>
                <o:OLEObject Type="Embed" ProgID="Equation.3" ShapeID="_x0000_i1025" DrawAspect="Content" ObjectID="_1658309709" r:id="rId9"/>
              </w:object>
            </w:r>
          </w:p>
        </w:tc>
        <w:tc>
          <w:tcPr>
            <w:tcW w:w="0" w:type="auto"/>
          </w:tcPr>
          <w:p w:rsidR="00C54128" w:rsidRDefault="00670B45" w:rsidP="007772CF">
            <w:pPr>
              <w:spacing w:beforeLines="0" w:afterLines="0" w:line="240" w:lineRule="auto"/>
              <w:rPr>
                <w:position w:val="-10"/>
                <w:sz w:val="20"/>
              </w:rPr>
            </w:pPr>
            <w:r>
              <w:rPr>
                <w:rFonts w:hint="eastAsia"/>
                <w:position w:val="-10"/>
                <w:sz w:val="20"/>
              </w:rPr>
              <w:t>5bis</w:t>
            </w:r>
          </w:p>
        </w:tc>
      </w:tr>
      <w:tr w:rsidR="00C54128" w:rsidTr="007772CF">
        <w:trPr>
          <w:jc w:val="center"/>
        </w:trPr>
        <w:tc>
          <w:tcPr>
            <w:tcW w:w="0" w:type="auto"/>
            <w:vMerge w:val="restart"/>
          </w:tcPr>
          <w:p w:rsidR="00C54128" w:rsidRDefault="00670B45" w:rsidP="007772CF">
            <w:pPr>
              <w:spacing w:beforeLines="0" w:afterLines="0" w:line="240" w:lineRule="auto"/>
              <w:rPr>
                <w:sz w:val="20"/>
              </w:rPr>
            </w:pPr>
            <w:r>
              <w:rPr>
                <w:sz w:val="20"/>
              </w:rPr>
              <w:t>SCI format 1_A fields</w:t>
            </w:r>
          </w:p>
        </w:tc>
        <w:tc>
          <w:tcPr>
            <w:tcW w:w="0" w:type="auto"/>
          </w:tcPr>
          <w:p w:rsidR="00C54128" w:rsidRDefault="00670B45" w:rsidP="007772CF">
            <w:pPr>
              <w:spacing w:beforeLines="0" w:afterLines="0" w:line="240" w:lineRule="auto"/>
              <w:rPr>
                <w:sz w:val="20"/>
              </w:rPr>
            </w:pPr>
            <w:r>
              <w:rPr>
                <w:sz w:val="20"/>
                <w:lang w:eastAsia="ko-KR"/>
              </w:rPr>
              <w:t>Frequency resource assignment</w:t>
            </w:r>
            <w:r>
              <w:rPr>
                <w:sz w:val="20"/>
              </w:rPr>
              <w:t>.</w:t>
            </w:r>
          </w:p>
        </w:tc>
        <w:tc>
          <w:tcPr>
            <w:tcW w:w="0" w:type="auto"/>
          </w:tcPr>
          <w:p w:rsidR="00C54128" w:rsidRDefault="00670B45" w:rsidP="007772CF">
            <w:pPr>
              <w:spacing w:beforeLines="0" w:afterLines="0" w:line="240" w:lineRule="auto"/>
              <w:rPr>
                <w:sz w:val="20"/>
                <w:lang w:eastAsia="ko-KR"/>
              </w:rPr>
            </w:pPr>
            <w:r>
              <w:rPr>
                <w:sz w:val="20"/>
                <w:lang w:eastAsia="ko-KR"/>
              </w:rPr>
              <w:t>–</w:t>
            </w:r>
            <m:oMath>
              <m:r>
                <m:rPr>
                  <m:sty m:val="p"/>
                </m:rPr>
                <w:rPr>
                  <w:rFonts w:ascii="Cambria Math" w:hAnsi="Cambria Math"/>
                  <w:sz w:val="20"/>
                  <w:lang w:eastAsia="ko-KR"/>
                </w:rPr>
                <m:t xml:space="preserve"> </m:t>
              </m:r>
              <m:d>
                <m:dPr>
                  <m:begChr m:val="⌈"/>
                  <m:endChr m:val="⌉"/>
                  <m:ctrlPr>
                    <w:rPr>
                      <w:rFonts w:ascii="Cambria Math" w:hAnsi="Cambria Math"/>
                      <w:i/>
                      <w:sz w:val="20"/>
                    </w:rPr>
                  </m:ctrlPr>
                </m:dPr>
                <m:e>
                  <m:sSub>
                    <m:sSubPr>
                      <m:ctrlPr>
                        <w:rPr>
                          <w:rFonts w:ascii="Cambria Math" w:hAnsi="Cambria Math"/>
                          <w:sz w:val="20"/>
                        </w:rPr>
                      </m:ctrlPr>
                    </m:sSubPr>
                    <m:e>
                      <m:r>
                        <m:rPr>
                          <m:nor/>
                        </m:rPr>
                        <w:rPr>
                          <w:rFonts w:ascii="Cambria Math" w:hAnsi="Cambria Math"/>
                          <w:sz w:val="20"/>
                        </w:rPr>
                        <m:t>log</m:t>
                      </m:r>
                    </m:e>
                    <m:sub>
                      <m:r>
                        <m:rPr>
                          <m:nor/>
                        </m:rPr>
                        <w:rPr>
                          <w:rFonts w:ascii="Cambria Math" w:hAnsi="Cambria Math"/>
                          <w:sz w:val="20"/>
                        </w:rPr>
                        <m:t>2</m:t>
                      </m:r>
                    </m:sub>
                  </m:sSub>
                  <m:r>
                    <m:rPr>
                      <m:nor/>
                    </m:rPr>
                    <w:rPr>
                      <w:rFonts w:ascii="Cambria Math" w:hAnsi="Cambria Math"/>
                      <w:sz w:val="20"/>
                    </w:rPr>
                    <m:t>(</m:t>
                  </m:r>
                  <m:f>
                    <m:fPr>
                      <m:ctrlPr>
                        <w:rPr>
                          <w:rFonts w:ascii="Cambria Math" w:hAnsi="Cambria Math"/>
                          <w:sz w:val="20"/>
                        </w:rPr>
                      </m:ctrlPr>
                    </m:fPr>
                    <m:num>
                      <m:sSubSup>
                        <m:sSubSupPr>
                          <m:ctrlPr>
                            <w:rPr>
                              <w:rFonts w:ascii="Cambria Math" w:hAnsi="Cambria Math"/>
                              <w:sz w:val="20"/>
                            </w:rPr>
                          </m:ctrlPr>
                        </m:sSubSupPr>
                        <m:e>
                          <m:r>
                            <m:rPr>
                              <m:nor/>
                            </m:rPr>
                            <w:rPr>
                              <w:rFonts w:ascii="Cambria Math" w:hAnsi="Cambria Math"/>
                              <w:i/>
                              <w:sz w:val="20"/>
                            </w:rPr>
                            <m:t>N</m:t>
                          </m:r>
                        </m:e>
                        <m:sub>
                          <m:r>
                            <m:rPr>
                              <m:nor/>
                            </m:rPr>
                            <w:rPr>
                              <w:rFonts w:ascii="Cambria Math" w:hAnsi="Cambria Math"/>
                              <w:sz w:val="20"/>
                            </w:rPr>
                            <m:t xml:space="preserve"> subChannel</m:t>
                          </m:r>
                        </m:sub>
                        <m:sup>
                          <m:r>
                            <m:rPr>
                              <m:nor/>
                            </m:rPr>
                            <w:rPr>
                              <w:rFonts w:ascii="Cambria Math" w:hAnsi="Cambria Math"/>
                              <w:sz w:val="20"/>
                            </w:rPr>
                            <m:t xml:space="preserve"> SL</m:t>
                          </m:r>
                        </m:sup>
                      </m:sSubSup>
                      <m:d>
                        <m:dPr>
                          <m:ctrlPr>
                            <w:rPr>
                              <w:rFonts w:ascii="Cambria Math" w:hAnsi="Cambria Math"/>
                              <w:sz w:val="20"/>
                            </w:rPr>
                          </m:ctrlPr>
                        </m:dPr>
                        <m:e>
                          <m:sSubSup>
                            <m:sSubSupPr>
                              <m:ctrlPr>
                                <w:rPr>
                                  <w:rFonts w:ascii="Cambria Math" w:hAnsi="Cambria Math"/>
                                  <w:sz w:val="20"/>
                                </w:rPr>
                              </m:ctrlPr>
                            </m:sSubSupPr>
                            <m:e>
                              <m:r>
                                <m:rPr>
                                  <m:nor/>
                                </m:rPr>
                                <w:rPr>
                                  <w:rFonts w:ascii="Cambria Math" w:hAnsi="Cambria Math"/>
                                  <w:i/>
                                  <w:sz w:val="20"/>
                                </w:rPr>
                                <m:t>N</m:t>
                              </m:r>
                            </m:e>
                            <m:sub>
                              <m:r>
                                <m:rPr>
                                  <m:nor/>
                                </m:rPr>
                                <w:rPr>
                                  <w:rFonts w:ascii="Cambria Math" w:hAnsi="Cambria Math"/>
                                  <w:sz w:val="20"/>
                                </w:rPr>
                                <m:t xml:space="preserve"> subChannel</m:t>
                              </m:r>
                            </m:sub>
                            <m:sup>
                              <m:r>
                                <m:rPr>
                                  <m:nor/>
                                </m:rPr>
                                <w:rPr>
                                  <w:rFonts w:ascii="Cambria Math" w:hAnsi="Cambria Math"/>
                                  <w:sz w:val="20"/>
                                </w:rPr>
                                <m:t xml:space="preserve"> SL</m:t>
                              </m:r>
                            </m:sup>
                          </m:sSubSup>
                          <m:r>
                            <m:rPr>
                              <m:nor/>
                            </m:rPr>
                            <w:rPr>
                              <w:rFonts w:ascii="Cambria Math" w:hAnsi="Cambria Math"/>
                              <w:sz w:val="20"/>
                            </w:rPr>
                            <m:t xml:space="preserve"> + 1</m:t>
                          </m:r>
                        </m:e>
                      </m:d>
                    </m:num>
                    <m:den>
                      <m:r>
                        <m:rPr>
                          <m:nor/>
                        </m:rPr>
                        <w:rPr>
                          <w:rFonts w:ascii="Cambria Math" w:hAnsi="Cambria Math"/>
                          <w:sz w:val="20"/>
                        </w:rPr>
                        <m:t>2</m:t>
                      </m:r>
                    </m:den>
                  </m:f>
                  <m:r>
                    <m:rPr>
                      <m:nor/>
                    </m:rPr>
                    <w:rPr>
                      <w:rFonts w:ascii="Cambria Math" w:hAnsi="Cambria Math"/>
                      <w:sz w:val="20"/>
                    </w:rPr>
                    <m:t>)</m:t>
                  </m:r>
                </m:e>
              </m:d>
            </m:oMath>
            <w:r>
              <w:rPr>
                <w:sz w:val="20"/>
              </w:rPr>
              <w:t xml:space="preserve"> </w:t>
            </w:r>
            <w:r>
              <w:rPr>
                <w:sz w:val="20"/>
                <w:lang w:eastAsia="ko-KR"/>
              </w:rPr>
              <w:t xml:space="preserve">bits when the value of the higher layer parameter </w:t>
            </w:r>
            <w:r>
              <w:rPr>
                <w:i/>
                <w:sz w:val="20"/>
                <w:lang w:eastAsia="ko-KR"/>
              </w:rPr>
              <w:t>sl-MaxNumPerReserve</w:t>
            </w:r>
            <w:r>
              <w:rPr>
                <w:sz w:val="20"/>
                <w:lang w:eastAsia="ko-KR"/>
              </w:rPr>
              <w:t xml:space="preserve"> is configured to 2; </w:t>
            </w:r>
          </w:p>
          <w:p w:rsidR="00C54128" w:rsidRDefault="00670B45" w:rsidP="007772CF">
            <w:pPr>
              <w:spacing w:beforeLines="0" w:afterLines="0" w:line="240" w:lineRule="auto"/>
              <w:rPr>
                <w:sz w:val="20"/>
              </w:rPr>
            </w:pPr>
            <w:r>
              <w:rPr>
                <w:sz w:val="20"/>
                <w:lang w:eastAsia="ko-KR"/>
              </w:rPr>
              <w:t xml:space="preserve">otherwise </w:t>
            </w:r>
            <m:oMath>
              <m:d>
                <m:dPr>
                  <m:begChr m:val="⌈"/>
                  <m:endChr m:val="⌉"/>
                  <m:ctrlPr>
                    <w:rPr>
                      <w:rFonts w:ascii="Cambria Math" w:hAnsi="Cambria Math"/>
                      <w:i/>
                      <w:sz w:val="20"/>
                    </w:rPr>
                  </m:ctrlPr>
                </m:dPr>
                <m:e>
                  <m:sSub>
                    <m:sSubPr>
                      <m:ctrlPr>
                        <w:rPr>
                          <w:rFonts w:ascii="Cambria Math" w:hAnsi="Cambria Math"/>
                          <w:sz w:val="20"/>
                        </w:rPr>
                      </m:ctrlPr>
                    </m:sSubPr>
                    <m:e>
                      <m:r>
                        <m:rPr>
                          <m:nor/>
                        </m:rPr>
                        <w:rPr>
                          <w:rFonts w:ascii="Cambria Math" w:hAnsi="Cambria Math"/>
                          <w:sz w:val="20"/>
                        </w:rPr>
                        <m:t>log</m:t>
                      </m:r>
                    </m:e>
                    <m:sub>
                      <m:r>
                        <m:rPr>
                          <m:nor/>
                        </m:rPr>
                        <w:rPr>
                          <w:rFonts w:ascii="Cambria Math" w:hAnsi="Cambria Math"/>
                          <w:sz w:val="20"/>
                        </w:rPr>
                        <m:t>2</m:t>
                      </m:r>
                    </m:sub>
                  </m:sSub>
                  <m:r>
                    <m:rPr>
                      <m:nor/>
                    </m:rPr>
                    <w:rPr>
                      <w:rFonts w:ascii="Cambria Math" w:hAnsi="Cambria Math"/>
                      <w:sz w:val="20"/>
                    </w:rPr>
                    <m:t>(</m:t>
                  </m:r>
                  <m:f>
                    <m:fPr>
                      <m:ctrlPr>
                        <w:rPr>
                          <w:rFonts w:ascii="Cambria Math" w:hAnsi="Cambria Math"/>
                          <w:sz w:val="20"/>
                        </w:rPr>
                      </m:ctrlPr>
                    </m:fPr>
                    <m:num>
                      <m:sSubSup>
                        <m:sSubSupPr>
                          <m:ctrlPr>
                            <w:rPr>
                              <w:rFonts w:ascii="Cambria Math" w:hAnsi="Cambria Math"/>
                              <w:sz w:val="20"/>
                            </w:rPr>
                          </m:ctrlPr>
                        </m:sSubSupPr>
                        <m:e>
                          <m:r>
                            <m:rPr>
                              <m:nor/>
                            </m:rPr>
                            <w:rPr>
                              <w:rFonts w:ascii="Cambria Math" w:hAnsi="Cambria Math"/>
                              <w:i/>
                              <w:sz w:val="20"/>
                            </w:rPr>
                            <m:t>N</m:t>
                          </m:r>
                        </m:e>
                        <m:sub>
                          <m:r>
                            <m:rPr>
                              <m:nor/>
                            </m:rPr>
                            <w:rPr>
                              <w:rFonts w:ascii="Cambria Math" w:hAnsi="Cambria Math"/>
                              <w:sz w:val="20"/>
                            </w:rPr>
                            <m:t xml:space="preserve"> subChannel</m:t>
                          </m:r>
                        </m:sub>
                        <m:sup>
                          <m:r>
                            <m:rPr>
                              <m:nor/>
                            </m:rPr>
                            <w:rPr>
                              <w:rFonts w:ascii="Cambria Math" w:hAnsi="Cambria Math"/>
                              <w:sz w:val="20"/>
                            </w:rPr>
                            <m:t xml:space="preserve"> SL</m:t>
                          </m:r>
                        </m:sup>
                      </m:sSubSup>
                      <m:d>
                        <m:dPr>
                          <m:ctrlPr>
                            <w:rPr>
                              <w:rFonts w:ascii="Cambria Math" w:hAnsi="Cambria Math"/>
                              <w:sz w:val="20"/>
                            </w:rPr>
                          </m:ctrlPr>
                        </m:dPr>
                        <m:e>
                          <m:sSubSup>
                            <m:sSubSupPr>
                              <m:ctrlPr>
                                <w:rPr>
                                  <w:rFonts w:ascii="Cambria Math" w:hAnsi="Cambria Math"/>
                                  <w:sz w:val="20"/>
                                </w:rPr>
                              </m:ctrlPr>
                            </m:sSubSupPr>
                            <m:e>
                              <m:r>
                                <m:rPr>
                                  <m:nor/>
                                </m:rPr>
                                <w:rPr>
                                  <w:rFonts w:ascii="Cambria Math" w:hAnsi="Cambria Math"/>
                                  <w:i/>
                                  <w:sz w:val="20"/>
                                </w:rPr>
                                <m:t>N</m:t>
                              </m:r>
                            </m:e>
                            <m:sub>
                              <m:r>
                                <m:rPr>
                                  <m:nor/>
                                </m:rPr>
                                <w:rPr>
                                  <w:rFonts w:ascii="Cambria Math" w:hAnsi="Cambria Math"/>
                                  <w:sz w:val="20"/>
                                </w:rPr>
                                <m:t xml:space="preserve"> subChannel</m:t>
                              </m:r>
                            </m:sub>
                            <m:sup>
                              <m:r>
                                <m:rPr>
                                  <m:nor/>
                                </m:rPr>
                                <w:rPr>
                                  <w:rFonts w:ascii="Cambria Math" w:hAnsi="Cambria Math"/>
                                  <w:sz w:val="20"/>
                                </w:rPr>
                                <m:t xml:space="preserve"> SL</m:t>
                              </m:r>
                            </m:sup>
                          </m:sSubSup>
                          <m:r>
                            <m:rPr>
                              <m:nor/>
                            </m:rPr>
                            <w:rPr>
                              <w:rFonts w:ascii="Cambria Math" w:hAnsi="Cambria Math"/>
                              <w:sz w:val="20"/>
                            </w:rPr>
                            <m:t xml:space="preserve"> + 1</m:t>
                          </m:r>
                        </m:e>
                      </m:d>
                      <m:d>
                        <m:dPr>
                          <m:ctrlPr>
                            <w:rPr>
                              <w:rFonts w:ascii="Cambria Math" w:hAnsi="Cambria Math"/>
                              <w:sz w:val="20"/>
                            </w:rPr>
                          </m:ctrlPr>
                        </m:dPr>
                        <m:e>
                          <m:r>
                            <m:rPr>
                              <m:nor/>
                            </m:rPr>
                            <w:rPr>
                              <w:rFonts w:ascii="Cambria Math" w:hAnsi="Cambria Math"/>
                              <w:sz w:val="20"/>
                            </w:rPr>
                            <m:t>2</m:t>
                          </m:r>
                          <m:sSubSup>
                            <m:sSubSupPr>
                              <m:ctrlPr>
                                <w:rPr>
                                  <w:rFonts w:ascii="Cambria Math" w:hAnsi="Cambria Math"/>
                                  <w:sz w:val="20"/>
                                </w:rPr>
                              </m:ctrlPr>
                            </m:sSubSupPr>
                            <m:e>
                              <m:r>
                                <m:rPr>
                                  <m:nor/>
                                </m:rPr>
                                <w:rPr>
                                  <w:rFonts w:ascii="Cambria Math" w:hAnsi="Cambria Math"/>
                                  <w:i/>
                                  <w:sz w:val="20"/>
                                </w:rPr>
                                <m:t>N</m:t>
                              </m:r>
                            </m:e>
                            <m:sub>
                              <m:r>
                                <m:rPr>
                                  <m:nor/>
                                </m:rPr>
                                <w:rPr>
                                  <w:rFonts w:ascii="Cambria Math" w:hAnsi="Cambria Math"/>
                                  <w:sz w:val="20"/>
                                </w:rPr>
                                <m:t xml:space="preserve"> subChannel</m:t>
                              </m:r>
                            </m:sub>
                            <m:sup>
                              <m:r>
                                <m:rPr>
                                  <m:nor/>
                                </m:rPr>
                                <w:rPr>
                                  <w:rFonts w:ascii="Cambria Math" w:hAnsi="Cambria Math"/>
                                  <w:sz w:val="20"/>
                                </w:rPr>
                                <m:t xml:space="preserve"> SL</m:t>
                              </m:r>
                            </m:sup>
                          </m:sSubSup>
                          <m:r>
                            <m:rPr>
                              <m:nor/>
                            </m:rPr>
                            <w:rPr>
                              <w:rFonts w:ascii="Cambria Math" w:hAnsi="Cambria Math"/>
                              <w:sz w:val="20"/>
                            </w:rPr>
                            <m:t xml:space="preserve"> + 1</m:t>
                          </m:r>
                        </m:e>
                      </m:d>
                    </m:num>
                    <m:den>
                      <m:r>
                        <m:rPr>
                          <m:nor/>
                        </m:rPr>
                        <w:rPr>
                          <w:rFonts w:ascii="Cambria Math" w:hAnsi="Cambria Math"/>
                          <w:sz w:val="20"/>
                        </w:rPr>
                        <m:t>6</m:t>
                      </m:r>
                    </m:den>
                  </m:f>
                  <m:r>
                    <m:rPr>
                      <m:nor/>
                    </m:rPr>
                    <w:rPr>
                      <w:rFonts w:ascii="Cambria Math" w:hAnsi="Cambria Math"/>
                      <w:sz w:val="20"/>
                    </w:rPr>
                    <m:t>)</m:t>
                  </m:r>
                </m:e>
              </m:d>
            </m:oMath>
            <w:r>
              <w:rPr>
                <w:sz w:val="20"/>
              </w:rPr>
              <w:t xml:space="preserve"> </w:t>
            </w:r>
            <w:r>
              <w:rPr>
                <w:sz w:val="20"/>
                <w:lang w:eastAsia="ko-KR"/>
              </w:rPr>
              <w:t xml:space="preserve">bits when the value of the higher layer parameter </w:t>
            </w:r>
            <w:r>
              <w:rPr>
                <w:i/>
                <w:sz w:val="20"/>
                <w:lang w:eastAsia="ko-KR"/>
              </w:rPr>
              <w:t>sl-MaxNumPerReserve</w:t>
            </w:r>
            <w:r>
              <w:rPr>
                <w:sz w:val="20"/>
                <w:lang w:eastAsia="ko-KR"/>
              </w:rPr>
              <w:t xml:space="preserve"> is configured to 3</w:t>
            </w:r>
          </w:p>
        </w:tc>
        <w:tc>
          <w:tcPr>
            <w:tcW w:w="0" w:type="auto"/>
          </w:tcPr>
          <w:p w:rsidR="00C54128" w:rsidRDefault="00670B45" w:rsidP="007772CF">
            <w:pPr>
              <w:spacing w:beforeLines="0" w:afterLines="0" w:line="240" w:lineRule="auto"/>
              <w:rPr>
                <w:sz w:val="20"/>
              </w:rPr>
            </w:pPr>
            <w:r>
              <w:rPr>
                <w:rFonts w:hint="eastAsia"/>
                <w:sz w:val="20"/>
              </w:rPr>
              <w:t>13bits</w:t>
            </w:r>
          </w:p>
        </w:tc>
      </w:tr>
      <w:tr w:rsidR="00C54128" w:rsidTr="007772CF">
        <w:trPr>
          <w:jc w:val="center"/>
        </w:trPr>
        <w:tc>
          <w:tcPr>
            <w:tcW w:w="0" w:type="auto"/>
            <w:vMerge/>
          </w:tcPr>
          <w:p w:rsidR="00C54128" w:rsidRDefault="00C54128" w:rsidP="007772CF">
            <w:pPr>
              <w:spacing w:beforeLines="0" w:afterLines="0" w:line="240" w:lineRule="auto"/>
              <w:rPr>
                <w:sz w:val="20"/>
              </w:rPr>
            </w:pPr>
          </w:p>
        </w:tc>
        <w:tc>
          <w:tcPr>
            <w:tcW w:w="0" w:type="auto"/>
          </w:tcPr>
          <w:p w:rsidR="00C54128" w:rsidRDefault="00670B45" w:rsidP="007772CF">
            <w:pPr>
              <w:spacing w:beforeLines="0" w:afterLines="0" w:line="240" w:lineRule="auto"/>
              <w:rPr>
                <w:sz w:val="20"/>
              </w:rPr>
            </w:pPr>
            <w:r>
              <w:rPr>
                <w:sz w:val="20"/>
              </w:rPr>
              <w:t xml:space="preserve">Time </w:t>
            </w:r>
            <w:r>
              <w:rPr>
                <w:sz w:val="20"/>
                <w:lang w:eastAsia="ko-KR"/>
              </w:rPr>
              <w:t>resource assignment</w:t>
            </w:r>
            <w:r>
              <w:rPr>
                <w:sz w:val="20"/>
              </w:rPr>
              <w:t>.</w:t>
            </w:r>
          </w:p>
        </w:tc>
        <w:tc>
          <w:tcPr>
            <w:tcW w:w="0" w:type="auto"/>
          </w:tcPr>
          <w:p w:rsidR="00C54128" w:rsidRDefault="00670B45" w:rsidP="007772CF">
            <w:pPr>
              <w:spacing w:beforeLines="0" w:afterLines="0" w:line="240" w:lineRule="auto"/>
              <w:rPr>
                <w:sz w:val="20"/>
              </w:rPr>
            </w:pPr>
            <w:r>
              <w:rPr>
                <w:sz w:val="20"/>
                <w:lang w:eastAsia="ko-KR"/>
              </w:rPr>
              <w:t xml:space="preserve">5 bits when the value of the higher layer parameter </w:t>
            </w:r>
            <w:r>
              <w:rPr>
                <w:i/>
                <w:sz w:val="20"/>
                <w:lang w:eastAsia="ko-KR"/>
              </w:rPr>
              <w:t>sl-MaxNumPerReserve</w:t>
            </w:r>
            <w:r>
              <w:rPr>
                <w:sz w:val="20"/>
                <w:lang w:eastAsia="ko-KR"/>
              </w:rPr>
              <w:t xml:space="preserve"> is configured to 2; otherwise 9</w:t>
            </w:r>
            <w:r>
              <w:rPr>
                <w:sz w:val="20"/>
              </w:rPr>
              <w:t xml:space="preserve"> </w:t>
            </w:r>
            <w:r>
              <w:rPr>
                <w:sz w:val="20"/>
                <w:lang w:eastAsia="ko-KR"/>
              </w:rPr>
              <w:t xml:space="preserve">bits when the value of the higher layer parameter </w:t>
            </w:r>
            <w:r>
              <w:rPr>
                <w:i/>
                <w:sz w:val="20"/>
                <w:lang w:eastAsia="ko-KR"/>
              </w:rPr>
              <w:t>sl-MaxNumPerReserve</w:t>
            </w:r>
            <w:r>
              <w:rPr>
                <w:sz w:val="20"/>
                <w:lang w:eastAsia="ko-KR"/>
              </w:rPr>
              <w:t xml:space="preserve"> is configured to 3</w:t>
            </w:r>
          </w:p>
        </w:tc>
        <w:tc>
          <w:tcPr>
            <w:tcW w:w="0" w:type="auto"/>
          </w:tcPr>
          <w:p w:rsidR="00C54128" w:rsidRDefault="00670B45" w:rsidP="007772CF">
            <w:pPr>
              <w:spacing w:beforeLines="0" w:afterLines="0" w:line="240" w:lineRule="auto"/>
              <w:rPr>
                <w:sz w:val="20"/>
              </w:rPr>
            </w:pPr>
            <w:r>
              <w:rPr>
                <w:rFonts w:hint="eastAsia"/>
                <w:sz w:val="20"/>
              </w:rPr>
              <w:t>9bits</w:t>
            </w:r>
          </w:p>
        </w:tc>
      </w:tr>
      <w:tr w:rsidR="00C54128" w:rsidTr="007772CF">
        <w:trPr>
          <w:jc w:val="center"/>
        </w:trPr>
        <w:tc>
          <w:tcPr>
            <w:tcW w:w="0" w:type="auto"/>
            <w:gridSpan w:val="2"/>
          </w:tcPr>
          <w:p w:rsidR="00C54128" w:rsidRDefault="00670B45" w:rsidP="007772CF">
            <w:pPr>
              <w:spacing w:beforeLines="0" w:afterLines="0" w:line="240" w:lineRule="auto"/>
              <w:rPr>
                <w:sz w:val="20"/>
              </w:rPr>
            </w:pPr>
            <w:r>
              <w:rPr>
                <w:sz w:val="20"/>
              </w:rPr>
              <w:t>PSFCH-to-HARQ feedback timing indicator</w:t>
            </w:r>
          </w:p>
        </w:tc>
        <w:tc>
          <w:tcPr>
            <w:tcW w:w="0" w:type="auto"/>
          </w:tcPr>
          <w:p w:rsidR="00C54128" w:rsidRDefault="00670B45" w:rsidP="007772CF">
            <w:pPr>
              <w:spacing w:beforeLines="0" w:afterLines="0" w:line="240" w:lineRule="auto"/>
              <w:rPr>
                <w:sz w:val="20"/>
              </w:rPr>
            </w:pPr>
            <w:r>
              <w:rPr>
                <w:sz w:val="20"/>
              </w:rPr>
              <w:t xml:space="preserve"> </w:t>
            </w:r>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sSub>
                        <m:sSubPr>
                          <m:ctrlPr>
                            <w:rPr>
                              <w:rFonts w:ascii="Cambria Math" w:hAnsi="Cambria Math"/>
                              <w:i/>
                              <w:sz w:val="20"/>
                            </w:rPr>
                          </m:ctrlPr>
                        </m:sSubPr>
                        <m:e>
                          <m:r>
                            <w:rPr>
                              <w:rFonts w:ascii="Cambria Math" w:hAnsi="Cambria Math"/>
                              <w:sz w:val="20"/>
                            </w:rPr>
                            <m:t>N</m:t>
                          </m:r>
                        </m:e>
                        <m:sub>
                          <m:r>
                            <w:rPr>
                              <w:rFonts w:ascii="Cambria Math" w:hAnsi="Cambria Math"/>
                              <w:sz w:val="20"/>
                            </w:rPr>
                            <m:t>conf</m:t>
                          </m:r>
                        </m:sub>
                      </m:sSub>
                    </m:e>
                  </m:func>
                </m:e>
              </m:d>
            </m:oMath>
            <w:r>
              <w:rPr>
                <w:sz w:val="20"/>
              </w:rPr>
              <w:t xml:space="preserve"> bits</w:t>
            </w:r>
          </w:p>
        </w:tc>
        <w:tc>
          <w:tcPr>
            <w:tcW w:w="0" w:type="auto"/>
          </w:tcPr>
          <w:p w:rsidR="00C54128" w:rsidRDefault="00670B45" w:rsidP="007772CF">
            <w:pPr>
              <w:spacing w:beforeLines="0" w:afterLines="0" w:line="240" w:lineRule="auto"/>
              <w:rPr>
                <w:sz w:val="20"/>
              </w:rPr>
            </w:pPr>
            <w:r>
              <w:rPr>
                <w:rFonts w:hint="eastAsia"/>
                <w:sz w:val="20"/>
              </w:rPr>
              <w:t>3bits</w:t>
            </w:r>
          </w:p>
        </w:tc>
      </w:tr>
      <w:tr w:rsidR="00C54128" w:rsidTr="007772CF">
        <w:trPr>
          <w:jc w:val="center"/>
        </w:trPr>
        <w:tc>
          <w:tcPr>
            <w:tcW w:w="0" w:type="auto"/>
            <w:gridSpan w:val="2"/>
          </w:tcPr>
          <w:p w:rsidR="00C54128" w:rsidRDefault="00670B45" w:rsidP="007772CF">
            <w:pPr>
              <w:spacing w:beforeLines="0" w:afterLines="0" w:line="240" w:lineRule="auto"/>
              <w:rPr>
                <w:sz w:val="20"/>
              </w:rPr>
            </w:pPr>
            <w:r>
              <w:rPr>
                <w:sz w:val="20"/>
              </w:rPr>
              <w:t>PUCCH resource indicator</w:t>
            </w:r>
          </w:p>
        </w:tc>
        <w:tc>
          <w:tcPr>
            <w:tcW w:w="0" w:type="auto"/>
          </w:tcPr>
          <w:p w:rsidR="00C54128" w:rsidRDefault="00670B45" w:rsidP="007772CF">
            <w:pPr>
              <w:spacing w:beforeLines="0" w:afterLines="0" w:line="240" w:lineRule="auto"/>
              <w:rPr>
                <w:sz w:val="20"/>
              </w:rPr>
            </w:pPr>
            <w:r>
              <w:rPr>
                <w:sz w:val="20"/>
              </w:rPr>
              <w:t>3bits</w:t>
            </w:r>
          </w:p>
        </w:tc>
        <w:tc>
          <w:tcPr>
            <w:tcW w:w="0" w:type="auto"/>
          </w:tcPr>
          <w:p w:rsidR="00C54128" w:rsidRDefault="00670B45" w:rsidP="007772CF">
            <w:pPr>
              <w:spacing w:beforeLines="0" w:afterLines="0" w:line="240" w:lineRule="auto"/>
              <w:rPr>
                <w:sz w:val="20"/>
              </w:rPr>
            </w:pPr>
            <w:r>
              <w:rPr>
                <w:sz w:val="20"/>
              </w:rPr>
              <w:t>3bits</w:t>
            </w:r>
          </w:p>
        </w:tc>
      </w:tr>
      <w:tr w:rsidR="00C54128" w:rsidTr="007772CF">
        <w:trPr>
          <w:jc w:val="center"/>
        </w:trPr>
        <w:tc>
          <w:tcPr>
            <w:tcW w:w="0" w:type="auto"/>
            <w:gridSpan w:val="2"/>
          </w:tcPr>
          <w:p w:rsidR="00C54128" w:rsidRDefault="00670B45" w:rsidP="007772CF">
            <w:pPr>
              <w:spacing w:beforeLines="0" w:afterLines="0" w:line="240" w:lineRule="auto"/>
              <w:rPr>
                <w:sz w:val="20"/>
              </w:rPr>
            </w:pPr>
            <w:r>
              <w:rPr>
                <w:sz w:val="20"/>
              </w:rPr>
              <w:t xml:space="preserve">Configuration </w:t>
            </w:r>
            <w:r>
              <w:rPr>
                <w:rFonts w:eastAsia="Batang"/>
                <w:bCs/>
                <w:sz w:val="20"/>
                <w:lang w:eastAsia="ja-JP"/>
              </w:rPr>
              <w:t>index</w:t>
            </w:r>
          </w:p>
        </w:tc>
        <w:tc>
          <w:tcPr>
            <w:tcW w:w="0" w:type="auto"/>
          </w:tcPr>
          <w:p w:rsidR="00C54128" w:rsidRDefault="00670B45" w:rsidP="007772CF">
            <w:pPr>
              <w:spacing w:beforeLines="0" w:afterLines="0" w:line="240" w:lineRule="auto"/>
              <w:rPr>
                <w:sz w:val="20"/>
              </w:rPr>
            </w:pPr>
            <w:r>
              <w:rPr>
                <w:sz w:val="20"/>
              </w:rPr>
              <w:t>0 or 3bits</w:t>
            </w:r>
          </w:p>
        </w:tc>
        <w:tc>
          <w:tcPr>
            <w:tcW w:w="0" w:type="auto"/>
          </w:tcPr>
          <w:p w:rsidR="00C54128" w:rsidRDefault="00670B45" w:rsidP="007772CF">
            <w:pPr>
              <w:spacing w:beforeLines="0" w:afterLines="0" w:line="240" w:lineRule="auto"/>
              <w:rPr>
                <w:sz w:val="20"/>
              </w:rPr>
            </w:pPr>
            <w:r>
              <w:rPr>
                <w:sz w:val="20"/>
              </w:rPr>
              <w:t>3bits</w:t>
            </w:r>
          </w:p>
        </w:tc>
      </w:tr>
      <w:tr w:rsidR="00C54128" w:rsidTr="007772CF">
        <w:trPr>
          <w:jc w:val="center"/>
        </w:trPr>
        <w:tc>
          <w:tcPr>
            <w:tcW w:w="0" w:type="auto"/>
            <w:gridSpan w:val="2"/>
          </w:tcPr>
          <w:p w:rsidR="00C54128" w:rsidRDefault="00670B45" w:rsidP="007772CF">
            <w:pPr>
              <w:spacing w:beforeLines="0" w:afterLines="0" w:line="240" w:lineRule="auto"/>
              <w:rPr>
                <w:sz w:val="20"/>
              </w:rPr>
            </w:pPr>
            <w:r>
              <w:rPr>
                <w:sz w:val="20"/>
              </w:rPr>
              <w:t>SAI</w:t>
            </w:r>
          </w:p>
        </w:tc>
        <w:tc>
          <w:tcPr>
            <w:tcW w:w="0" w:type="auto"/>
          </w:tcPr>
          <w:p w:rsidR="00C54128" w:rsidRDefault="00670B45" w:rsidP="007772CF">
            <w:pPr>
              <w:spacing w:beforeLines="0" w:afterLines="0" w:line="240" w:lineRule="auto"/>
              <w:rPr>
                <w:sz w:val="20"/>
              </w:rPr>
            </w:pPr>
            <w:r>
              <w:rPr>
                <w:sz w:val="20"/>
              </w:rPr>
              <w:t>2bit</w:t>
            </w:r>
          </w:p>
        </w:tc>
        <w:tc>
          <w:tcPr>
            <w:tcW w:w="0" w:type="auto"/>
          </w:tcPr>
          <w:p w:rsidR="00C54128" w:rsidRDefault="00670B45" w:rsidP="007772CF">
            <w:pPr>
              <w:spacing w:beforeLines="0" w:afterLines="0" w:line="240" w:lineRule="auto"/>
              <w:rPr>
                <w:sz w:val="20"/>
              </w:rPr>
            </w:pPr>
            <w:r>
              <w:rPr>
                <w:sz w:val="20"/>
              </w:rPr>
              <w:t>2bit</w:t>
            </w:r>
          </w:p>
        </w:tc>
      </w:tr>
    </w:tbl>
    <w:p w:rsidR="00C54128" w:rsidRDefault="00670B45">
      <w:pPr>
        <w:spacing w:before="120" w:after="120"/>
        <w:rPr>
          <w:sz w:val="20"/>
        </w:rPr>
      </w:pPr>
      <w:r>
        <w:rPr>
          <w:rFonts w:hint="eastAsia"/>
          <w:sz w:val="20"/>
        </w:rPr>
        <w:t xml:space="preserve">As agreed, the DCI size of multiple resource pool for sidelink should be firstly aligned, and then </w:t>
      </w:r>
      <w:r>
        <w:rPr>
          <w:sz w:val="20"/>
        </w:rPr>
        <w:t xml:space="preserve">the sizes of </w:t>
      </w:r>
      <w:r>
        <w:rPr>
          <w:rFonts w:hint="eastAsia"/>
          <w:sz w:val="20"/>
        </w:rPr>
        <w:t>DCI 3_0 and DCI 3_1 align with each other.</w:t>
      </w:r>
      <w:r>
        <w:rPr>
          <w:rFonts w:hint="eastAsia"/>
          <w:sz w:val="20"/>
          <w:szCs w:val="22"/>
        </w:rPr>
        <w:t xml:space="preserve"> </w:t>
      </w:r>
      <w:r>
        <w:rPr>
          <w:sz w:val="20"/>
          <w:szCs w:val="22"/>
        </w:rPr>
        <w:t>Here</w:t>
      </w:r>
      <w:r>
        <w:rPr>
          <w:rFonts w:hint="eastAsia"/>
          <w:sz w:val="20"/>
          <w:szCs w:val="22"/>
        </w:rPr>
        <w:t xml:space="preserve"> we take DCI 3_0 </w:t>
      </w:r>
      <w:r>
        <w:rPr>
          <w:sz w:val="20"/>
          <w:szCs w:val="22"/>
        </w:rPr>
        <w:t>(after</w:t>
      </w:r>
      <w:r>
        <w:rPr>
          <w:rFonts w:hint="eastAsia"/>
          <w:sz w:val="20"/>
          <w:szCs w:val="22"/>
        </w:rPr>
        <w:t xml:space="preserve"> DCI </w:t>
      </w:r>
      <w:r>
        <w:rPr>
          <w:sz w:val="20"/>
          <w:szCs w:val="22"/>
        </w:rPr>
        <w:t>3_0</w:t>
      </w:r>
      <w:r>
        <w:rPr>
          <w:rFonts w:hint="eastAsia"/>
          <w:sz w:val="20"/>
          <w:szCs w:val="22"/>
        </w:rPr>
        <w:t xml:space="preserve">-DCI </w:t>
      </w:r>
      <w:r>
        <w:rPr>
          <w:sz w:val="20"/>
          <w:szCs w:val="22"/>
        </w:rPr>
        <w:t>3_1 alignment</w:t>
      </w:r>
      <w:r>
        <w:rPr>
          <w:rFonts w:hint="eastAsia"/>
          <w:sz w:val="20"/>
          <w:szCs w:val="22"/>
        </w:rPr>
        <w:t xml:space="preserve"> and assuming that DCI 3_0 </w:t>
      </w:r>
      <w:r>
        <w:rPr>
          <w:sz w:val="20"/>
          <w:szCs w:val="22"/>
        </w:rPr>
        <w:t xml:space="preserve">is determined based on the configured resource pool resulting the largest DCI size) </w:t>
      </w:r>
      <w:r>
        <w:rPr>
          <w:rFonts w:hint="eastAsia"/>
          <w:sz w:val="20"/>
          <w:szCs w:val="22"/>
        </w:rPr>
        <w:t xml:space="preserve">as </w:t>
      </w:r>
      <w:r>
        <w:rPr>
          <w:sz w:val="20"/>
          <w:szCs w:val="22"/>
        </w:rPr>
        <w:t xml:space="preserve">input </w:t>
      </w:r>
      <w:r>
        <w:rPr>
          <w:rFonts w:hint="eastAsia"/>
          <w:sz w:val="20"/>
          <w:szCs w:val="22"/>
        </w:rPr>
        <w:t xml:space="preserve">to determine how to align DCI 3_0 with other NR Uu DCI </w:t>
      </w:r>
      <w:r>
        <w:rPr>
          <w:sz w:val="20"/>
          <w:szCs w:val="22"/>
        </w:rPr>
        <w:t xml:space="preserve">size </w:t>
      </w:r>
      <w:r>
        <w:rPr>
          <w:rFonts w:hint="eastAsia"/>
          <w:sz w:val="20"/>
          <w:szCs w:val="22"/>
        </w:rPr>
        <w:t>if the DCI size budget is not satisfied.</w:t>
      </w:r>
    </w:p>
    <w:p w:rsidR="00C54128" w:rsidRDefault="00670B45">
      <w:pPr>
        <w:spacing w:before="120" w:after="120"/>
        <w:rPr>
          <w:sz w:val="20"/>
        </w:rPr>
      </w:pPr>
      <w:r>
        <w:rPr>
          <w:rFonts w:hint="eastAsia"/>
          <w:sz w:val="20"/>
        </w:rPr>
        <w:t>In NR Uu</w:t>
      </w:r>
      <w:r>
        <w:rPr>
          <w:sz w:val="20"/>
        </w:rPr>
        <w:t>,</w:t>
      </w:r>
      <w:r>
        <w:rPr>
          <w:rFonts w:hint="eastAsia"/>
          <w:sz w:val="20"/>
        </w:rPr>
        <w:t xml:space="preserve"> </w:t>
      </w:r>
      <w:r>
        <w:rPr>
          <w:sz w:val="20"/>
        </w:rPr>
        <w:t xml:space="preserve">the </w:t>
      </w:r>
      <w:r>
        <w:rPr>
          <w:rFonts w:hint="eastAsia"/>
          <w:sz w:val="20"/>
        </w:rPr>
        <w:t>size</w:t>
      </w:r>
      <w:r>
        <w:rPr>
          <w:sz w:val="20"/>
        </w:rPr>
        <w:t>s</w:t>
      </w:r>
      <w:r>
        <w:rPr>
          <w:rFonts w:hint="eastAsia"/>
          <w:sz w:val="20"/>
        </w:rPr>
        <w:t xml:space="preserve"> of DCI 0_0 and DCI 1_0 are aligned by zero padding or </w:t>
      </w:r>
      <w:r>
        <w:rPr>
          <w:sz w:val="20"/>
        </w:rPr>
        <w:t>truncation</w:t>
      </w:r>
      <w:r>
        <w:rPr>
          <w:rFonts w:hint="eastAsia"/>
          <w:sz w:val="20"/>
        </w:rPr>
        <w:t xml:space="preserve">. Usually max size of </w:t>
      </w:r>
      <w:r>
        <w:rPr>
          <w:sz w:val="20"/>
        </w:rPr>
        <w:t xml:space="preserve">DCI format </w:t>
      </w:r>
      <w:r>
        <w:rPr>
          <w:rFonts w:hint="eastAsia"/>
          <w:sz w:val="20"/>
          <w:szCs w:val="22"/>
        </w:rPr>
        <w:t>0_0/1_0</w:t>
      </w:r>
      <w:r>
        <w:rPr>
          <w:rFonts w:hint="eastAsia"/>
          <w:sz w:val="20"/>
        </w:rPr>
        <w:t xml:space="preserve"> </w:t>
      </w:r>
      <w:r>
        <w:rPr>
          <w:sz w:val="20"/>
        </w:rPr>
        <w:t>monitored in a UE-specific search space</w:t>
      </w:r>
      <w:r>
        <w:rPr>
          <w:rFonts w:hint="eastAsia"/>
          <w:sz w:val="20"/>
        </w:rPr>
        <w:t xml:space="preserve"> is as large as 46bits. Regarding to DCI 0_1, max size can be more than 100bits, and min size is only 31bits. According to the max size of each DCI 3_0 field in Table 1, the max size of total DCI 3_0 can be as large as 49bits. It can be seen that max size of information bits in DCI 3_0 is larger than max size of information bits in DCI 1_0/DCI 0_0</w:t>
      </w:r>
      <w:r>
        <w:rPr>
          <w:sz w:val="20"/>
        </w:rPr>
        <w:t xml:space="preserve">, which may cause more issues in the DCI size alignment between DCI 3_0 and DCI 0_0/0_1. </w:t>
      </w:r>
      <w:r>
        <w:rPr>
          <w:rFonts w:hint="eastAsia"/>
          <w:sz w:val="20"/>
        </w:rPr>
        <w:t xml:space="preserve"> </w:t>
      </w:r>
    </w:p>
    <w:p w:rsidR="00C54128" w:rsidRDefault="00670B45">
      <w:pPr>
        <w:pStyle w:val="ListParagraph"/>
        <w:numPr>
          <w:ilvl w:val="0"/>
          <w:numId w:val="8"/>
        </w:numPr>
        <w:spacing w:before="120" w:after="120"/>
        <w:rPr>
          <w:sz w:val="20"/>
        </w:rPr>
      </w:pPr>
      <w:r>
        <w:rPr>
          <w:rFonts w:hint="eastAsia"/>
          <w:sz w:val="20"/>
        </w:rPr>
        <w:t xml:space="preserve">If DCI 3_0 </w:t>
      </w:r>
      <w:r>
        <w:rPr>
          <w:sz w:val="20"/>
        </w:rPr>
        <w:t>size is to be aligned to</w:t>
      </w:r>
      <w:r>
        <w:rPr>
          <w:rFonts w:hint="eastAsia"/>
          <w:sz w:val="20"/>
        </w:rPr>
        <w:t xml:space="preserve"> DCI </w:t>
      </w:r>
      <w:r>
        <w:rPr>
          <w:sz w:val="20"/>
        </w:rPr>
        <w:t>0_0</w:t>
      </w:r>
      <w:r>
        <w:rPr>
          <w:rFonts w:hint="eastAsia"/>
          <w:sz w:val="20"/>
        </w:rPr>
        <w:t xml:space="preserve">, </w:t>
      </w:r>
      <w:r>
        <w:rPr>
          <w:sz w:val="20"/>
        </w:rPr>
        <w:t>in case</w:t>
      </w:r>
      <w:r>
        <w:rPr>
          <w:rFonts w:hint="eastAsia"/>
          <w:sz w:val="20"/>
        </w:rPr>
        <w:t xml:space="preserve"> DCI 3_0 is larger than DCI 0_0, zero padding is </w:t>
      </w:r>
      <w:r>
        <w:rPr>
          <w:sz w:val="20"/>
        </w:rPr>
        <w:t>added</w:t>
      </w:r>
      <w:r>
        <w:rPr>
          <w:rFonts w:hint="eastAsia"/>
          <w:sz w:val="20"/>
        </w:rPr>
        <w:t xml:space="preserve"> to</w:t>
      </w:r>
      <w:r>
        <w:rPr>
          <w:sz w:val="20"/>
        </w:rPr>
        <w:t xml:space="preserve"> </w:t>
      </w:r>
      <w:r>
        <w:rPr>
          <w:rFonts w:hint="eastAsia"/>
          <w:sz w:val="20"/>
        </w:rPr>
        <w:t xml:space="preserve">DCI 0_0 </w:t>
      </w:r>
      <w:r>
        <w:rPr>
          <w:sz w:val="20"/>
        </w:rPr>
        <w:t xml:space="preserve">for alignment </w:t>
      </w:r>
      <w:r>
        <w:rPr>
          <w:rFonts w:hint="eastAsia"/>
          <w:sz w:val="20"/>
        </w:rPr>
        <w:t>with DCI 3_0, and payload size of DCI 1_0 need to be changed consequently.</w:t>
      </w:r>
    </w:p>
    <w:p w:rsidR="00C54128" w:rsidRDefault="00670B45">
      <w:pPr>
        <w:pStyle w:val="ListParagraph"/>
        <w:numPr>
          <w:ilvl w:val="0"/>
          <w:numId w:val="8"/>
        </w:numPr>
        <w:spacing w:before="120" w:after="120"/>
        <w:rPr>
          <w:sz w:val="20"/>
        </w:rPr>
      </w:pPr>
      <w:r>
        <w:rPr>
          <w:rFonts w:hint="eastAsia"/>
          <w:sz w:val="20"/>
        </w:rPr>
        <w:t xml:space="preserve">If DCI 3_0 </w:t>
      </w:r>
      <w:r>
        <w:rPr>
          <w:sz w:val="20"/>
        </w:rPr>
        <w:t>size is to be aligned to</w:t>
      </w:r>
      <w:r>
        <w:rPr>
          <w:rFonts w:hint="eastAsia"/>
          <w:sz w:val="20"/>
        </w:rPr>
        <w:t xml:space="preserve"> DCI 0_1, </w:t>
      </w:r>
      <w:r>
        <w:rPr>
          <w:sz w:val="20"/>
        </w:rPr>
        <w:t xml:space="preserve">there is a chance that UE is not configured to use DCI 0_1 and thus lack of sufficient information to derive the size of </w:t>
      </w:r>
      <w:r>
        <w:rPr>
          <w:rFonts w:hint="eastAsia"/>
          <w:sz w:val="20"/>
        </w:rPr>
        <w:t xml:space="preserve">DCI 0_1, then DCI 3_0 lose the target to be aligned with. </w:t>
      </w:r>
    </w:p>
    <w:p w:rsidR="00C54128" w:rsidRPr="00670B45" w:rsidRDefault="00670B45">
      <w:pPr>
        <w:spacing w:before="120" w:after="120"/>
        <w:rPr>
          <w:sz w:val="20"/>
        </w:rPr>
      </w:pPr>
      <w:r w:rsidRPr="00670B45">
        <w:rPr>
          <w:rFonts w:hint="eastAsia"/>
          <w:sz w:val="20"/>
        </w:rPr>
        <w:t xml:space="preserve">So if </w:t>
      </w:r>
      <w:r w:rsidRPr="00670B45">
        <w:rPr>
          <w:sz w:val="20"/>
        </w:rPr>
        <w:t>it is not desirable</w:t>
      </w:r>
      <w:r w:rsidRPr="00670B45">
        <w:rPr>
          <w:rFonts w:hint="eastAsia"/>
          <w:sz w:val="20"/>
        </w:rPr>
        <w:t xml:space="preserve"> to impact the</w:t>
      </w:r>
      <w:r w:rsidRPr="00670B45">
        <w:rPr>
          <w:sz w:val="20"/>
        </w:rPr>
        <w:t xml:space="preserve"> existing</w:t>
      </w:r>
      <w:r w:rsidRPr="00670B45">
        <w:rPr>
          <w:rFonts w:hint="eastAsia"/>
          <w:sz w:val="20"/>
        </w:rPr>
        <w:t xml:space="preserve"> DCI </w:t>
      </w:r>
      <w:r w:rsidRPr="00670B45">
        <w:rPr>
          <w:sz w:val="20"/>
        </w:rPr>
        <w:t>size alignment mechanism</w:t>
      </w:r>
      <w:r w:rsidRPr="00670B45">
        <w:rPr>
          <w:rFonts w:hint="eastAsia"/>
          <w:sz w:val="20"/>
        </w:rPr>
        <w:t>, the size budget alignment can be left for implementation just like DCI Format 2_</w:t>
      </w:r>
      <w:r w:rsidRPr="00670B45">
        <w:rPr>
          <w:sz w:val="20"/>
        </w:rPr>
        <w:t>x</w:t>
      </w:r>
      <w:r w:rsidRPr="00670B45">
        <w:rPr>
          <w:rFonts w:hint="eastAsia"/>
          <w:sz w:val="20"/>
        </w:rPr>
        <w:t>(eg. DCI Format 2_0)</w:t>
      </w:r>
      <w:r w:rsidRPr="00670B45">
        <w:rPr>
          <w:sz w:val="20"/>
        </w:rPr>
        <w:t>, under the specification rule as following</w:t>
      </w:r>
      <w:r w:rsidRPr="00670B45">
        <w:rPr>
          <w:rFonts w:hint="eastAsia"/>
          <w:sz w:val="20"/>
        </w:rPr>
        <w:t>.</w:t>
      </w:r>
    </w:p>
    <w:tbl>
      <w:tblPr>
        <w:tblStyle w:val="TableGrid"/>
        <w:tblW w:w="9876" w:type="dxa"/>
        <w:tblLayout w:type="fixed"/>
        <w:tblLook w:val="04A0"/>
      </w:tblPr>
      <w:tblGrid>
        <w:gridCol w:w="9876"/>
      </w:tblGrid>
      <w:tr w:rsidR="00C54128" w:rsidRPr="00670B45">
        <w:tc>
          <w:tcPr>
            <w:tcW w:w="9876" w:type="dxa"/>
          </w:tcPr>
          <w:p w:rsidR="00C54128" w:rsidRPr="00670B45" w:rsidRDefault="00670B45" w:rsidP="00964C37">
            <w:pPr>
              <w:spacing w:beforeLines="0" w:afterLines="0"/>
            </w:pPr>
            <w:r w:rsidRPr="00670B45">
              <w:t>The UE is not expected to handle a configuration that, after applying the above steps, results in</w:t>
            </w:r>
          </w:p>
          <w:p w:rsidR="00C54128" w:rsidRPr="00670B45" w:rsidRDefault="00670B45" w:rsidP="00964C37">
            <w:pPr>
              <w:pStyle w:val="B1"/>
              <w:spacing w:beforeLines="0" w:afterLines="0"/>
              <w:rPr>
                <w:lang w:val="en-US"/>
              </w:rPr>
            </w:pPr>
            <w:r w:rsidRPr="00670B45">
              <w:rPr>
                <w:lang w:val="en-US"/>
              </w:rPr>
              <w:t>-</w:t>
            </w:r>
            <w:r w:rsidRPr="00670B45">
              <w:rPr>
                <w:lang w:val="en-US"/>
              </w:rPr>
              <w:tab/>
              <w:t>the total number of different DCI sizes configured to monitor is more than 4 for the cell; or</w:t>
            </w:r>
          </w:p>
          <w:p w:rsidR="00C54128" w:rsidRPr="00670B45" w:rsidRDefault="00670B45" w:rsidP="00964C37">
            <w:pPr>
              <w:pStyle w:val="B1"/>
              <w:spacing w:beforeLines="0" w:afterLines="0"/>
              <w:rPr>
                <w:lang w:val="en-US"/>
              </w:rPr>
            </w:pPr>
            <w:r w:rsidRPr="00670B45">
              <w:rPr>
                <w:lang w:val="en-US"/>
              </w:rPr>
              <w:t>-</w:t>
            </w:r>
            <w:r w:rsidRPr="00670B45">
              <w:rPr>
                <w:lang w:val="en-US"/>
              </w:rPr>
              <w:tab/>
              <w:t>the total number of different DCI sizes with C-RNTI configured to monitor is more than 3 for the cell; or</w:t>
            </w:r>
          </w:p>
          <w:p w:rsidR="00C54128" w:rsidRPr="00670B45" w:rsidRDefault="00670B45" w:rsidP="00964C37">
            <w:pPr>
              <w:spacing w:beforeLines="0" w:afterLines="0"/>
              <w:rPr>
                <w:sz w:val="20"/>
              </w:rPr>
            </w:pPr>
            <w:r w:rsidRPr="00670B45">
              <w:rPr>
                <w:sz w:val="20"/>
              </w:rPr>
              <w:t xml:space="preserve">   ……</w:t>
            </w:r>
          </w:p>
        </w:tc>
      </w:tr>
    </w:tbl>
    <w:p w:rsidR="00C54128" w:rsidRDefault="00670B45">
      <w:pPr>
        <w:pStyle w:val="YJ-Proposal"/>
        <w:spacing w:before="120" w:after="120"/>
        <w:rPr>
          <w:lang w:val="en-US" w:eastAsia="zh-CN"/>
        </w:rPr>
      </w:pPr>
      <w:bookmarkStart w:id="3" w:name="_Toc7266"/>
      <w:bookmarkStart w:id="4" w:name="_Toc9528"/>
      <w:bookmarkStart w:id="5" w:name="_Toc47565045"/>
      <w:r>
        <w:rPr>
          <w:lang w:val="en-US" w:eastAsia="zh-CN"/>
        </w:rPr>
        <w:t xml:space="preserve">The </w:t>
      </w:r>
      <w:r>
        <w:rPr>
          <w:rFonts w:hint="eastAsia"/>
          <w:lang w:val="en-US" w:eastAsia="zh-CN"/>
        </w:rPr>
        <w:t>DCI size budget</w:t>
      </w:r>
      <w:r>
        <w:rPr>
          <w:lang w:val="en-US" w:eastAsia="zh-CN"/>
        </w:rPr>
        <w:t xml:space="preserve"> including</w:t>
      </w:r>
      <w:r>
        <w:rPr>
          <w:rFonts w:hint="eastAsia"/>
          <w:lang w:val="en-US" w:eastAsia="zh-CN"/>
        </w:rPr>
        <w:t xml:space="preserve"> DCI 3_0 can be left for gNB implementation, </w:t>
      </w:r>
      <w:bookmarkEnd w:id="3"/>
      <w:bookmarkEnd w:id="4"/>
      <w:r>
        <w:rPr>
          <w:lang w:val="en-US" w:eastAsia="zh-CN"/>
        </w:rPr>
        <w:t xml:space="preserve">under existing DCI size budget </w:t>
      </w:r>
      <w:r w:rsidR="00AB2583">
        <w:rPr>
          <w:lang w:val="en-US" w:eastAsia="zh-CN"/>
        </w:rPr>
        <w:t>rules</w:t>
      </w:r>
      <w:r>
        <w:rPr>
          <w:lang w:val="en-US" w:eastAsia="zh-CN"/>
        </w:rPr>
        <w:t>.</w:t>
      </w:r>
      <w:bookmarkEnd w:id="5"/>
    </w:p>
    <w:p w:rsidR="00C54128" w:rsidRDefault="00670B45">
      <w:pPr>
        <w:pStyle w:val="Heading2"/>
        <w:spacing w:before="120" w:after="120"/>
        <w:ind w:left="991" w:right="210" w:hangingChars="354" w:hanging="991"/>
        <w:rPr>
          <w:rFonts w:ascii="Times New Roman" w:eastAsia="SimSun" w:hAnsi="Times New Roman"/>
          <w:szCs w:val="22"/>
        </w:rPr>
      </w:pPr>
      <w:r>
        <w:rPr>
          <w:rFonts w:ascii="Times New Roman" w:eastAsia="SimSun" w:hAnsi="Times New Roman" w:hint="eastAsia"/>
          <w:szCs w:val="22"/>
        </w:rPr>
        <w:lastRenderedPageBreak/>
        <w:t>Issues of multiple grants overlap in the same slot</w:t>
      </w:r>
    </w:p>
    <w:p w:rsidR="00C54128" w:rsidRDefault="00670B45" w:rsidP="00964C37">
      <w:pPr>
        <w:spacing w:beforeLines="0" w:afterLines="0"/>
        <w:rPr>
          <w:szCs w:val="22"/>
        </w:rPr>
      </w:pPr>
      <w:r>
        <w:rPr>
          <w:rFonts w:hint="eastAsia"/>
          <w:szCs w:val="22"/>
        </w:rPr>
        <w:t>When multiple resource pools are configured for a mode 1 UE</w:t>
      </w:r>
      <w:r w:rsidR="00AA43B0">
        <w:rPr>
          <w:szCs w:val="22"/>
        </w:rPr>
        <w:t xml:space="preserve"> and </w:t>
      </w:r>
      <w:r w:rsidR="00AA43B0">
        <w:rPr>
          <w:rFonts w:hint="eastAsia"/>
        </w:rPr>
        <w:t xml:space="preserve">PSSCH resources in </w:t>
      </w:r>
      <w:r w:rsidR="00AA43B0">
        <w:t>some of</w:t>
      </w:r>
      <w:r w:rsidR="00AA43B0">
        <w:rPr>
          <w:rFonts w:hint="eastAsia"/>
        </w:rPr>
        <w:t xml:space="preserve"> resource pools are FDMed in the same slot</w:t>
      </w:r>
      <w:r w:rsidR="00AA43B0">
        <w:rPr>
          <w:szCs w:val="22"/>
        </w:rPr>
        <w:t>,</w:t>
      </w:r>
      <w:r>
        <w:rPr>
          <w:rFonts w:hint="eastAsia"/>
          <w:szCs w:val="22"/>
        </w:rPr>
        <w:t xml:space="preserve"> </w:t>
      </w:r>
      <w:r>
        <w:rPr>
          <w:szCs w:val="22"/>
        </w:rPr>
        <w:t xml:space="preserve">as </w:t>
      </w:r>
      <w:r w:rsidR="00AA43B0">
        <w:rPr>
          <w:rFonts w:hint="eastAsia"/>
          <w:szCs w:val="22"/>
        </w:rPr>
        <w:t>shown in Figure 1</w:t>
      </w:r>
      <w:r w:rsidR="00AA43B0">
        <w:rPr>
          <w:szCs w:val="22"/>
        </w:rPr>
        <w:t xml:space="preserve">, </w:t>
      </w:r>
      <w:r w:rsidR="00AA43B0" w:rsidRPr="00F353A7">
        <w:rPr>
          <w:rFonts w:hint="eastAsia"/>
        </w:rPr>
        <w:t xml:space="preserve">it should be clarified that whether a UE can transmit multiple PSSCH transmissions simultaneously in </w:t>
      </w:r>
      <w:r w:rsidR="00AA43B0">
        <w:t>these</w:t>
      </w:r>
      <w:r w:rsidR="00AA43B0" w:rsidRPr="00F353A7">
        <w:rPr>
          <w:rFonts w:hint="eastAsia"/>
        </w:rPr>
        <w:t xml:space="preserve"> </w:t>
      </w:r>
      <w:r w:rsidR="00AA43B0" w:rsidRPr="00F353A7">
        <w:t>resource</w:t>
      </w:r>
      <w:r w:rsidR="00AA43B0" w:rsidRPr="00F353A7">
        <w:rPr>
          <w:rFonts w:hint="eastAsia"/>
        </w:rPr>
        <w:t xml:space="preserve"> pools.</w:t>
      </w:r>
    </w:p>
    <w:p w:rsidR="00C54128" w:rsidRDefault="00C54128" w:rsidP="00964C37">
      <w:pPr>
        <w:spacing w:beforeLines="0" w:afterLines="0"/>
        <w:jc w:val="center"/>
      </w:pPr>
      <w:r>
        <w:object w:dxaOrig="9347" w:dyaOrig="3436">
          <v:shape id="_x0000_i1026" type="#_x0000_t75" style="width:406.75pt;height:124.95pt" o:ole="">
            <v:imagedata r:id="rId10" o:title=""/>
          </v:shape>
          <o:OLEObject Type="Embed" ProgID="Visio.Drawing.11" ShapeID="_x0000_i1026" DrawAspect="Content" ObjectID="_1658309710" r:id="rId11"/>
        </w:object>
      </w:r>
    </w:p>
    <w:p w:rsidR="00C54128" w:rsidRDefault="00670B45" w:rsidP="00964C37">
      <w:pPr>
        <w:spacing w:beforeLines="0" w:afterLines="0"/>
        <w:jc w:val="center"/>
        <w:rPr>
          <w:szCs w:val="21"/>
        </w:rPr>
      </w:pPr>
      <w:r>
        <w:rPr>
          <w:rFonts w:hint="eastAsia"/>
          <w:szCs w:val="21"/>
        </w:rPr>
        <w:t>Figure 1 FDMed PSSCH in two resource pool</w:t>
      </w:r>
    </w:p>
    <w:p w:rsidR="00C54128" w:rsidRDefault="00670B45">
      <w:pPr>
        <w:spacing w:before="120" w:after="120"/>
      </w:pPr>
      <w:r w:rsidRPr="00F353A7">
        <w:rPr>
          <w:rFonts w:hint="eastAsia"/>
        </w:rPr>
        <w:t>In NR Uu</w:t>
      </w:r>
      <w:r w:rsidR="00F353A7">
        <w:t>,</w:t>
      </w:r>
      <w:r w:rsidR="00F353A7">
        <w:rPr>
          <w:rFonts w:hint="eastAsia"/>
        </w:rPr>
        <w:t xml:space="preserve"> when two PUSCH </w:t>
      </w:r>
      <w:r w:rsidR="00F353A7">
        <w:t xml:space="preserve">transmissions for a UE </w:t>
      </w:r>
      <w:r w:rsidR="00F353A7">
        <w:rPr>
          <w:rFonts w:hint="eastAsia"/>
        </w:rPr>
        <w:t xml:space="preserve">overlap in time, </w:t>
      </w:r>
      <w:r w:rsidR="00F353A7">
        <w:t>the UE transmits only one of them</w:t>
      </w:r>
      <w:r w:rsidR="00AB2583">
        <w:t xml:space="preserve"> based on the comparison of priority.</w:t>
      </w:r>
      <w:r w:rsidR="00F353A7">
        <w:t xml:space="preserve"> </w:t>
      </w:r>
      <w:r w:rsidR="001B3143">
        <w:rPr>
          <w:rFonts w:hint="eastAsia"/>
        </w:rPr>
        <w:t xml:space="preserve">For sidelink Tx UE, </w:t>
      </w:r>
      <w:r w:rsidR="001B3143">
        <w:t>as of today</w:t>
      </w:r>
      <w:r w:rsidR="001B3143">
        <w:rPr>
          <w:rFonts w:hint="eastAsia"/>
        </w:rPr>
        <w:t xml:space="preserve"> there is no </w:t>
      </w:r>
      <w:r w:rsidR="001B3143">
        <w:t xml:space="preserve">RAN1 </w:t>
      </w:r>
      <w:r w:rsidR="001B3143">
        <w:rPr>
          <w:rFonts w:hint="eastAsia"/>
        </w:rPr>
        <w:t xml:space="preserve">conclusion on how to proceed when more than one PSSCH transmissions </w:t>
      </w:r>
      <w:r w:rsidR="00AA43B0">
        <w:t xml:space="preserve">to be performed by the UE </w:t>
      </w:r>
      <w:r w:rsidR="001B3143">
        <w:rPr>
          <w:rFonts w:hint="eastAsia"/>
        </w:rPr>
        <w:t>overlap in a slot.</w:t>
      </w:r>
      <w:r w:rsidR="001B3143">
        <w:t xml:space="preserve"> Meanwhile</w:t>
      </w:r>
      <w:r w:rsidR="00F353A7">
        <w:t xml:space="preserve">, the existing PSCCH/PSSCH </w:t>
      </w:r>
      <w:r w:rsidR="00F353A7" w:rsidRPr="00670B45">
        <w:rPr>
          <w:sz w:val="20"/>
        </w:rPr>
        <w:t>power control mechanism</w:t>
      </w:r>
      <w:r w:rsidR="00F353A7">
        <w:rPr>
          <w:sz w:val="20"/>
        </w:rPr>
        <w:t>, with its formulation upon Pc,max,</w:t>
      </w:r>
      <w:r w:rsidR="00F353A7" w:rsidRPr="00670B45">
        <w:rPr>
          <w:sz w:val="20"/>
        </w:rPr>
        <w:t xml:space="preserve"> does not support more than one PSSCH transmission at </w:t>
      </w:r>
      <w:r w:rsidR="00F353A7" w:rsidRPr="00AB2583">
        <w:rPr>
          <w:sz w:val="20"/>
        </w:rPr>
        <w:t>a time</w:t>
      </w:r>
      <w:r w:rsidR="00F353A7">
        <w:rPr>
          <w:sz w:val="20"/>
        </w:rPr>
        <w:t xml:space="preserve">. </w:t>
      </w:r>
    </w:p>
    <w:p w:rsidR="00C54128" w:rsidRDefault="00AA43B0" w:rsidP="00AA43B0">
      <w:pPr>
        <w:pStyle w:val="YJ-Proposal"/>
        <w:numPr>
          <w:ilvl w:val="0"/>
          <w:numId w:val="0"/>
        </w:numPr>
        <w:spacing w:before="120" w:after="120"/>
        <w:rPr>
          <w:szCs w:val="22"/>
          <w:lang w:val="en-US" w:eastAsia="zh-CN"/>
        </w:rPr>
      </w:pPr>
      <w:bookmarkStart w:id="6" w:name="_Toc47565046"/>
      <w:r>
        <w:rPr>
          <w:szCs w:val="22"/>
          <w:lang w:val="en-US" w:eastAsia="zh-CN"/>
        </w:rPr>
        <w:t xml:space="preserve">Observation 1: The existing RAN1 specification does not support one UE to </w:t>
      </w:r>
      <w:r w:rsidR="00CE64C8">
        <w:rPr>
          <w:szCs w:val="22"/>
          <w:lang w:val="en-US" w:eastAsia="zh-CN"/>
        </w:rPr>
        <w:t xml:space="preserve">transmit </w:t>
      </w:r>
      <w:r w:rsidR="00CE64C8">
        <w:rPr>
          <w:rFonts w:hint="eastAsia"/>
          <w:szCs w:val="22"/>
          <w:lang w:val="en-US" w:eastAsia="zh-CN"/>
        </w:rPr>
        <w:t>in one sidelink slot</w:t>
      </w:r>
      <w:r>
        <w:rPr>
          <w:szCs w:val="22"/>
          <w:lang w:val="en-US" w:eastAsia="zh-CN"/>
        </w:rPr>
        <w:t xml:space="preserve"> more than</w:t>
      </w:r>
      <w:r w:rsidR="00670B45">
        <w:rPr>
          <w:rFonts w:hint="eastAsia"/>
          <w:szCs w:val="22"/>
          <w:lang w:val="en-US" w:eastAsia="zh-CN"/>
        </w:rPr>
        <w:t xml:space="preserve"> one </w:t>
      </w:r>
      <w:r w:rsidR="00CE64C8">
        <w:rPr>
          <w:szCs w:val="22"/>
          <w:lang w:val="en-US" w:eastAsia="zh-CN"/>
        </w:rPr>
        <w:t>PSCCH/</w:t>
      </w:r>
      <w:r w:rsidR="00CE64C8">
        <w:rPr>
          <w:rFonts w:hint="eastAsia"/>
          <w:szCs w:val="22"/>
          <w:lang w:val="en-US" w:eastAsia="zh-CN"/>
        </w:rPr>
        <w:t>PSSCH</w:t>
      </w:r>
      <w:r w:rsidR="00670B45">
        <w:rPr>
          <w:rFonts w:hint="eastAsia"/>
          <w:szCs w:val="22"/>
          <w:lang w:val="en-US" w:eastAsia="zh-CN"/>
        </w:rPr>
        <w:t xml:space="preserve"> </w:t>
      </w:r>
      <w:r>
        <w:rPr>
          <w:szCs w:val="22"/>
          <w:lang w:val="en-US" w:eastAsia="zh-CN"/>
        </w:rPr>
        <w:t>across</w:t>
      </w:r>
      <w:r w:rsidR="00CE64C8">
        <w:rPr>
          <w:szCs w:val="22"/>
          <w:lang w:val="en-US" w:eastAsia="zh-CN"/>
        </w:rPr>
        <w:t xml:space="preserve"> all configured resource pools</w:t>
      </w:r>
      <w:r w:rsidR="00670B45">
        <w:rPr>
          <w:rFonts w:hint="eastAsia"/>
          <w:szCs w:val="22"/>
          <w:lang w:val="en-US" w:eastAsia="zh-CN"/>
        </w:rPr>
        <w:t>.</w:t>
      </w:r>
      <w:bookmarkEnd w:id="6"/>
    </w:p>
    <w:p w:rsidR="00AA43B0" w:rsidRDefault="00AA43B0" w:rsidP="00AA43B0">
      <w:pPr>
        <w:spacing w:before="120" w:after="120"/>
        <w:rPr>
          <w:szCs w:val="22"/>
        </w:rPr>
      </w:pPr>
      <w:r>
        <w:rPr>
          <w:szCs w:val="22"/>
        </w:rPr>
        <w:t>With the assumption that</w:t>
      </w:r>
      <w:r>
        <w:rPr>
          <w:rFonts w:hint="eastAsia"/>
          <w:szCs w:val="22"/>
        </w:rPr>
        <w:t xml:space="preserve"> </w:t>
      </w:r>
      <w:r>
        <w:rPr>
          <w:szCs w:val="22"/>
        </w:rPr>
        <w:t xml:space="preserve">one UE can transmit </w:t>
      </w:r>
      <w:r>
        <w:rPr>
          <w:rFonts w:hint="eastAsia"/>
          <w:szCs w:val="22"/>
        </w:rPr>
        <w:t xml:space="preserve">at most one PSSCH in one sidelink slot, </w:t>
      </w:r>
      <w:r>
        <w:rPr>
          <w:szCs w:val="22"/>
        </w:rPr>
        <w:t xml:space="preserve">there is another question on whether the multiple grants to a UE can allow </w:t>
      </w:r>
      <w:r>
        <w:rPr>
          <w:rFonts w:hint="eastAsia"/>
          <w:szCs w:val="22"/>
        </w:rPr>
        <w:t xml:space="preserve">more than one granted </w:t>
      </w:r>
      <w:r>
        <w:rPr>
          <w:szCs w:val="22"/>
        </w:rPr>
        <w:t>transmission occasion/resource</w:t>
      </w:r>
      <w:r>
        <w:rPr>
          <w:rFonts w:hint="eastAsia"/>
          <w:szCs w:val="22"/>
        </w:rPr>
        <w:t xml:space="preserve"> in a </w:t>
      </w:r>
      <w:r>
        <w:rPr>
          <w:szCs w:val="22"/>
        </w:rPr>
        <w:t xml:space="preserve">same </w:t>
      </w:r>
      <w:r>
        <w:rPr>
          <w:rFonts w:hint="eastAsia"/>
          <w:szCs w:val="22"/>
        </w:rPr>
        <w:t>slot</w:t>
      </w:r>
      <w:r>
        <w:rPr>
          <w:szCs w:val="22"/>
        </w:rPr>
        <w:t>.</w:t>
      </w:r>
      <w:r>
        <w:rPr>
          <w:rFonts w:hint="eastAsia"/>
          <w:szCs w:val="22"/>
        </w:rPr>
        <w:t xml:space="preserve"> </w:t>
      </w:r>
      <w:r w:rsidR="00F66C24">
        <w:rPr>
          <w:szCs w:val="22"/>
        </w:rPr>
        <w:t>If multiple grants can assign transmission occasions in the same slot but UE can only use one of them to perform transmission, s</w:t>
      </w:r>
      <w:r>
        <w:rPr>
          <w:rFonts w:hint="eastAsia"/>
          <w:szCs w:val="22"/>
        </w:rPr>
        <w:t xml:space="preserve">ome regulations should be </w:t>
      </w:r>
      <w:r>
        <w:rPr>
          <w:szCs w:val="22"/>
        </w:rPr>
        <w:t>in place</w:t>
      </w:r>
      <w:r>
        <w:rPr>
          <w:rFonts w:hint="eastAsia"/>
          <w:szCs w:val="22"/>
        </w:rPr>
        <w:t xml:space="preserve"> to</w:t>
      </w:r>
      <w:r w:rsidR="00F66C24">
        <w:rPr>
          <w:szCs w:val="22"/>
        </w:rPr>
        <w:t xml:space="preserve"> </w:t>
      </w:r>
      <w:r>
        <w:rPr>
          <w:szCs w:val="22"/>
        </w:rPr>
        <w:t>en</w:t>
      </w:r>
      <w:r>
        <w:rPr>
          <w:rFonts w:hint="eastAsia"/>
          <w:szCs w:val="22"/>
        </w:rPr>
        <w:t xml:space="preserve">sure </w:t>
      </w:r>
      <w:r w:rsidR="00F66C24">
        <w:rPr>
          <w:szCs w:val="22"/>
        </w:rPr>
        <w:t>the gNB and UE would not have the different understanding regarding to the PSSCH dropping</w:t>
      </w:r>
      <w:r>
        <w:rPr>
          <w:rFonts w:hint="eastAsia"/>
          <w:szCs w:val="22"/>
        </w:rPr>
        <w:t>.</w:t>
      </w:r>
      <w:r w:rsidR="00F66C24">
        <w:rPr>
          <w:szCs w:val="22"/>
        </w:rPr>
        <w:t xml:space="preserve"> In the SL PHY procedure agenda, selection of one SL transmission from multiple transmission candidates always involves with priority comparison, which is transparent to gNB. In a word, </w:t>
      </w:r>
      <w:r w:rsidR="00A935D1">
        <w:rPr>
          <w:szCs w:val="22"/>
        </w:rPr>
        <w:t xml:space="preserve">with the time-overlapping grants, gNB may gain less or even a dropping of PSSCH, but the specification still needs to define the rule of PSSCH dropping (e.g. based on the similar rule in current SL prioritization).  </w:t>
      </w:r>
      <w:r w:rsidR="00F66C24">
        <w:rPr>
          <w:szCs w:val="22"/>
        </w:rPr>
        <w:t xml:space="preserve">  </w:t>
      </w:r>
      <w:r>
        <w:rPr>
          <w:rFonts w:hint="eastAsia"/>
          <w:szCs w:val="22"/>
        </w:rPr>
        <w:t xml:space="preserve"> </w:t>
      </w:r>
    </w:p>
    <w:p w:rsidR="00AA43B0" w:rsidRDefault="00AA43B0" w:rsidP="00AA43B0">
      <w:pPr>
        <w:spacing w:before="120" w:after="120"/>
        <w:rPr>
          <w:szCs w:val="22"/>
        </w:rPr>
      </w:pPr>
      <w:r>
        <w:rPr>
          <w:rFonts w:hint="eastAsia"/>
          <w:szCs w:val="22"/>
        </w:rPr>
        <w:t xml:space="preserve">In order to avoid this situation, it is suggested that </w:t>
      </w:r>
      <w:r w:rsidR="00A935D1">
        <w:rPr>
          <w:szCs w:val="22"/>
        </w:rPr>
        <w:t xml:space="preserve">the gNB would not assign multiple grants to a UE where the multiple grants can have overlapping PSSCH transmission in a slot. </w:t>
      </w:r>
    </w:p>
    <w:p w:rsidR="00AA43B0" w:rsidRPr="00CA5783" w:rsidRDefault="00A935D1" w:rsidP="00AA43B0">
      <w:pPr>
        <w:pStyle w:val="YJ-Proposal"/>
        <w:spacing w:before="120" w:after="120"/>
        <w:rPr>
          <w:szCs w:val="22"/>
          <w:lang w:val="en-US" w:eastAsia="zh-CN"/>
        </w:rPr>
      </w:pPr>
      <w:bookmarkStart w:id="7" w:name="_Toc18971"/>
      <w:bookmarkStart w:id="8" w:name="_Toc47565047"/>
      <w:r>
        <w:rPr>
          <w:rFonts w:hint="eastAsia"/>
          <w:szCs w:val="22"/>
          <w:lang w:val="en-US" w:eastAsia="zh-CN"/>
        </w:rPr>
        <w:t xml:space="preserve">UE </w:t>
      </w:r>
      <w:r>
        <w:rPr>
          <w:szCs w:val="22"/>
          <w:lang w:val="en-US" w:eastAsia="zh-CN"/>
        </w:rPr>
        <w:t>does</w:t>
      </w:r>
      <w:r>
        <w:rPr>
          <w:rFonts w:hint="eastAsia"/>
          <w:szCs w:val="22"/>
          <w:lang w:val="en-US" w:eastAsia="zh-CN"/>
        </w:rPr>
        <w:t xml:space="preserve"> not expect</w:t>
      </w:r>
      <w:r w:rsidR="00AA43B0">
        <w:rPr>
          <w:rFonts w:hint="eastAsia"/>
          <w:szCs w:val="22"/>
          <w:lang w:val="en-US" w:eastAsia="zh-CN"/>
        </w:rPr>
        <w:t xml:space="preserve"> </w:t>
      </w:r>
      <w:r>
        <w:rPr>
          <w:szCs w:val="22"/>
          <w:lang w:val="en-US" w:eastAsia="zh-CN"/>
        </w:rPr>
        <w:t xml:space="preserve">to receive multiple grants that </w:t>
      </w:r>
      <w:r>
        <w:rPr>
          <w:szCs w:val="22"/>
          <w:lang w:val="en-US"/>
        </w:rPr>
        <w:t>can assign</w:t>
      </w:r>
      <w:r w:rsidR="00CA5783">
        <w:rPr>
          <w:rFonts w:hint="eastAsia"/>
          <w:szCs w:val="22"/>
        </w:rPr>
        <w:t xml:space="preserve"> more than one</w:t>
      </w:r>
      <w:r>
        <w:rPr>
          <w:szCs w:val="22"/>
        </w:rPr>
        <w:t xml:space="preserve"> PSCCH/</w:t>
      </w:r>
      <w:r w:rsidR="00AA43B0">
        <w:rPr>
          <w:rFonts w:hint="eastAsia"/>
          <w:szCs w:val="22"/>
          <w:lang w:val="en-US" w:eastAsia="zh-CN"/>
        </w:rPr>
        <w:t xml:space="preserve">PSSCH </w:t>
      </w:r>
      <w:r w:rsidR="00CA5783">
        <w:rPr>
          <w:rFonts w:hint="eastAsia"/>
          <w:szCs w:val="22"/>
        </w:rPr>
        <w:t>transmission</w:t>
      </w:r>
      <w:r w:rsidR="00AA43B0">
        <w:rPr>
          <w:rFonts w:hint="eastAsia"/>
          <w:szCs w:val="22"/>
        </w:rPr>
        <w:t xml:space="preserve"> in a </w:t>
      </w:r>
      <w:r w:rsidR="00CA5783">
        <w:rPr>
          <w:szCs w:val="22"/>
        </w:rPr>
        <w:t xml:space="preserve">same </w:t>
      </w:r>
      <w:r w:rsidR="00AA43B0">
        <w:rPr>
          <w:rFonts w:hint="eastAsia"/>
          <w:szCs w:val="22"/>
        </w:rPr>
        <w:t>slot</w:t>
      </w:r>
      <w:bookmarkEnd w:id="7"/>
      <w:r>
        <w:rPr>
          <w:szCs w:val="22"/>
        </w:rPr>
        <w:t>.</w:t>
      </w:r>
      <w:r w:rsidR="00CA5783">
        <w:rPr>
          <w:szCs w:val="22"/>
        </w:rPr>
        <w:t xml:space="preserve"> A corresponding 38.214 TP is given below.</w:t>
      </w:r>
      <w:bookmarkEnd w:id="8"/>
      <w:r w:rsidR="00CA5783">
        <w:rPr>
          <w:szCs w:val="22"/>
        </w:rPr>
        <w:t xml:space="preserve"> </w:t>
      </w:r>
    </w:p>
    <w:tbl>
      <w:tblPr>
        <w:tblStyle w:val="TableGrid"/>
        <w:tblW w:w="0" w:type="auto"/>
        <w:tblLook w:val="04A0"/>
      </w:tblPr>
      <w:tblGrid>
        <w:gridCol w:w="9876"/>
      </w:tblGrid>
      <w:tr w:rsidR="00CA5783" w:rsidTr="00CA5783">
        <w:tc>
          <w:tcPr>
            <w:tcW w:w="9876" w:type="dxa"/>
          </w:tcPr>
          <w:p w:rsidR="00560C8D" w:rsidRDefault="00560C8D" w:rsidP="00560C8D">
            <w:pPr>
              <w:pStyle w:val="Heading3"/>
              <w:numPr>
                <w:ilvl w:val="0"/>
                <w:numId w:val="0"/>
              </w:numPr>
              <w:spacing w:after="120"/>
              <w:ind w:right="210"/>
              <w:outlineLvl w:val="2"/>
              <w:rPr>
                <w:color w:val="000000"/>
              </w:rPr>
            </w:pPr>
            <w:bookmarkStart w:id="9" w:name="_Toc29673236"/>
            <w:bookmarkStart w:id="10" w:name="_Toc29673377"/>
            <w:bookmarkStart w:id="11" w:name="_Toc29674370"/>
            <w:bookmarkStart w:id="12" w:name="_Toc36645600"/>
            <w:bookmarkStart w:id="13" w:name="_Toc45810649"/>
            <w:r>
              <w:rPr>
                <w:color w:val="000000"/>
              </w:rPr>
              <w:t>8</w:t>
            </w:r>
            <w:r w:rsidRPr="0048482F">
              <w:rPr>
                <w:color w:val="000000"/>
              </w:rPr>
              <w:t>.1.</w:t>
            </w:r>
            <w:r>
              <w:rPr>
                <w:color w:val="000000"/>
              </w:rPr>
              <w:t>2</w:t>
            </w:r>
            <w:r w:rsidRPr="0048482F">
              <w:rPr>
                <w:color w:val="000000"/>
              </w:rPr>
              <w:tab/>
            </w:r>
            <w:r>
              <w:rPr>
                <w:color w:val="000000"/>
              </w:rPr>
              <w:t>Resource allocation</w:t>
            </w:r>
            <w:bookmarkEnd w:id="9"/>
            <w:bookmarkEnd w:id="10"/>
            <w:bookmarkEnd w:id="11"/>
            <w:bookmarkEnd w:id="12"/>
            <w:bookmarkEnd w:id="13"/>
          </w:p>
          <w:p w:rsidR="00560C8D" w:rsidRDefault="00560C8D" w:rsidP="00560C8D">
            <w:pPr>
              <w:spacing w:before="120" w:after="120"/>
              <w:rPr>
                <w:lang w:eastAsia="ja-JP"/>
              </w:rPr>
            </w:pPr>
            <w:r>
              <w:rPr>
                <w:lang w:eastAsia="ja-JP"/>
              </w:rPr>
              <w:t>In sidelink resource allocation mode 1</w:t>
            </w:r>
            <w:r w:rsidRPr="00C45CE6">
              <w:rPr>
                <w:lang w:eastAsia="ja-JP"/>
              </w:rPr>
              <w:t>:</w:t>
            </w:r>
          </w:p>
          <w:p w:rsidR="00560C8D" w:rsidRPr="00293C1C" w:rsidRDefault="00560C8D" w:rsidP="00560C8D">
            <w:pPr>
              <w:pStyle w:val="B1"/>
              <w:spacing w:before="120" w:after="120"/>
              <w:rPr>
                <w:lang w:val="en-US" w:eastAsia="ja-JP"/>
              </w:rPr>
            </w:pPr>
            <w:r w:rsidRPr="00560C8D">
              <w:rPr>
                <w:lang w:val="en-US"/>
              </w:rPr>
              <w:t>-</w:t>
            </w:r>
            <w:r w:rsidRPr="00560C8D">
              <w:rPr>
                <w:lang w:val="en-US"/>
              </w:rPr>
              <w:tab/>
              <w:t>f</w:t>
            </w:r>
            <w:r w:rsidRPr="00560C8D">
              <w:rPr>
                <w:lang w:val="en-US" w:eastAsia="ja-JP"/>
              </w:rPr>
              <w:t>or PSSCH and PSCCH transmission, dynamic grant, configured grant type 1 and configured grant type 2 are supported.</w:t>
            </w:r>
            <w:r>
              <w:rPr>
                <w:lang w:val="en-US" w:eastAsia="ja-JP"/>
              </w:rPr>
              <w:t xml:space="preserve"> </w:t>
            </w:r>
            <w:r w:rsidRPr="00560C8D">
              <w:rPr>
                <w:lang w:val="en-US" w:eastAsia="ja-JP"/>
              </w:rPr>
              <w:t>The configured grant Type 2 sidelink transmission is semi-persistently scheduled by a SL grant in a valid activation DCI according to Clause 10.3 of [6, TS 38.213].</w:t>
            </w:r>
          </w:p>
          <w:p w:rsidR="00CA5783" w:rsidRPr="006E29A1" w:rsidRDefault="00560C8D" w:rsidP="005037D6">
            <w:pPr>
              <w:pStyle w:val="B1"/>
              <w:spacing w:before="120" w:after="120"/>
              <w:rPr>
                <w:color w:val="FF0000"/>
                <w:u w:val="single"/>
                <w:lang w:val="en-US" w:eastAsia="ja-JP"/>
              </w:rPr>
            </w:pPr>
            <w:r w:rsidRPr="006E29A1">
              <w:rPr>
                <w:color w:val="FF0000"/>
                <w:u w:val="single"/>
                <w:lang w:val="en-US"/>
              </w:rPr>
              <w:t>-</w:t>
            </w:r>
            <w:r w:rsidRPr="006E29A1">
              <w:rPr>
                <w:color w:val="FF0000"/>
                <w:u w:val="single"/>
                <w:lang w:val="en-US"/>
              </w:rPr>
              <w:tab/>
              <w:t xml:space="preserve">a UE does not expect that </w:t>
            </w:r>
            <w:r w:rsidR="006E29A1" w:rsidRPr="006E29A1">
              <w:rPr>
                <w:color w:val="FF0000"/>
                <w:u w:val="single"/>
                <w:lang w:val="en-US"/>
              </w:rPr>
              <w:t>more than one PSCCH/PSSCH transmission</w:t>
            </w:r>
            <w:r w:rsidRPr="006E29A1">
              <w:rPr>
                <w:color w:val="FF0000"/>
                <w:u w:val="single"/>
                <w:lang w:val="en-US"/>
              </w:rPr>
              <w:t xml:space="preserve"> </w:t>
            </w:r>
            <w:r w:rsidR="006E29A1" w:rsidRPr="006E29A1">
              <w:rPr>
                <w:color w:val="FF0000"/>
                <w:u w:val="single"/>
                <w:lang w:val="en-US"/>
              </w:rPr>
              <w:t>in a same slot are either sc</w:t>
            </w:r>
            <w:r w:rsidR="005037D6">
              <w:rPr>
                <w:color w:val="FF0000"/>
                <w:u w:val="single"/>
                <w:lang w:val="en-US"/>
              </w:rPr>
              <w:t>heduled or configured</w:t>
            </w:r>
            <w:r w:rsidR="006E29A1" w:rsidRPr="006E29A1">
              <w:rPr>
                <w:color w:val="FF0000"/>
                <w:u w:val="single"/>
                <w:lang w:val="en-US"/>
              </w:rPr>
              <w:t xml:space="preserve"> </w:t>
            </w:r>
            <w:r w:rsidR="00992482">
              <w:rPr>
                <w:color w:val="FF0000"/>
                <w:u w:val="single"/>
                <w:lang w:val="en-US"/>
              </w:rPr>
              <w:t xml:space="preserve">by </w:t>
            </w:r>
            <w:r w:rsidR="00880208">
              <w:rPr>
                <w:color w:val="FF0000"/>
                <w:u w:val="single"/>
                <w:lang w:val="en-US"/>
              </w:rPr>
              <w:t>SL</w:t>
            </w:r>
            <w:r w:rsidR="00992482">
              <w:rPr>
                <w:color w:val="FF0000"/>
                <w:u w:val="single"/>
                <w:lang w:val="en-US"/>
              </w:rPr>
              <w:t xml:space="preserve"> grants </w:t>
            </w:r>
            <w:r w:rsidR="00880208">
              <w:rPr>
                <w:color w:val="FF0000"/>
                <w:u w:val="single"/>
                <w:lang w:val="en-US"/>
              </w:rPr>
              <w:t>across configured</w:t>
            </w:r>
            <w:r w:rsidR="006E29A1" w:rsidRPr="006E29A1">
              <w:rPr>
                <w:color w:val="FF0000"/>
                <w:u w:val="single"/>
                <w:lang w:val="en-US"/>
              </w:rPr>
              <w:t xml:space="preserve"> transmission resource pools on a carrier</w:t>
            </w:r>
            <w:r w:rsidRPr="006E29A1">
              <w:rPr>
                <w:color w:val="FF0000"/>
                <w:u w:val="single"/>
                <w:lang w:val="en-US" w:eastAsia="ja-JP"/>
              </w:rPr>
              <w:t>.</w:t>
            </w:r>
          </w:p>
        </w:tc>
      </w:tr>
    </w:tbl>
    <w:p w:rsidR="00CA5783" w:rsidRPr="00CA5783" w:rsidRDefault="00CA5783" w:rsidP="00CA5783">
      <w:pPr>
        <w:pStyle w:val="YJ-Proposal"/>
        <w:numPr>
          <w:ilvl w:val="0"/>
          <w:numId w:val="0"/>
        </w:numPr>
        <w:spacing w:before="120" w:after="120"/>
        <w:rPr>
          <w:b w:val="0"/>
          <w:i w:val="0"/>
          <w:szCs w:val="22"/>
          <w:lang w:val="en-US" w:eastAsia="zh-CN"/>
        </w:rPr>
      </w:pPr>
    </w:p>
    <w:p w:rsidR="00C54128" w:rsidRDefault="00670B45">
      <w:pPr>
        <w:pStyle w:val="Heading1"/>
        <w:spacing w:before="120" w:after="120"/>
        <w:ind w:left="0"/>
        <w:rPr>
          <w:rFonts w:eastAsia="SimSun"/>
        </w:rPr>
      </w:pPr>
      <w:bookmarkStart w:id="14" w:name="_Toc32198"/>
      <w:bookmarkStart w:id="15" w:name="_Toc30621"/>
      <w:bookmarkStart w:id="16" w:name="_Toc8582"/>
      <w:bookmarkEnd w:id="14"/>
      <w:bookmarkEnd w:id="15"/>
      <w:bookmarkEnd w:id="16"/>
      <w:r>
        <w:rPr>
          <w:rFonts w:eastAsia="SimSun" w:hint="eastAsia"/>
        </w:rPr>
        <w:lastRenderedPageBreak/>
        <w:t>Conclusion</w:t>
      </w:r>
    </w:p>
    <w:p w:rsidR="00C54128" w:rsidRDefault="00670B45">
      <w:pPr>
        <w:spacing w:beforeLines="0" w:after="120" w:line="240" w:lineRule="auto"/>
      </w:pPr>
      <w:r>
        <w:rPr>
          <w:szCs w:val="22"/>
        </w:rPr>
        <w:t xml:space="preserve">This paper discusses some further details of dynamic and semi-static resource allocation of mode 1 scheme, concluded with the following </w:t>
      </w:r>
      <w:r w:rsidR="00A935D1">
        <w:rPr>
          <w:szCs w:val="22"/>
        </w:rPr>
        <w:t xml:space="preserve">observations and </w:t>
      </w:r>
      <w:r>
        <w:rPr>
          <w:szCs w:val="22"/>
        </w:rPr>
        <w:t>proposals:</w:t>
      </w:r>
    </w:p>
    <w:p w:rsidR="006E29A1" w:rsidRDefault="00E73C1F">
      <w:pPr>
        <w:pStyle w:val="TOC1"/>
        <w:tabs>
          <w:tab w:val="left" w:pos="1282"/>
          <w:tab w:val="right" w:leader="dot" w:pos="9650"/>
        </w:tabs>
        <w:spacing w:before="120" w:after="120"/>
        <w:rPr>
          <w:rFonts w:asciiTheme="minorHAnsi" w:hAnsiTheme="minorHAnsi" w:cstheme="minorBidi"/>
          <w:b w:val="0"/>
          <w:i w:val="0"/>
          <w:noProof/>
          <w:kern w:val="0"/>
          <w:sz w:val="22"/>
          <w:szCs w:val="22"/>
        </w:rPr>
      </w:pPr>
      <w:r w:rsidRPr="00E73C1F">
        <w:fldChar w:fldCharType="begin"/>
      </w:r>
      <w:r w:rsidR="00670B45">
        <w:instrText>TOC \n  \t "YJ-Proposal,1,sub-proposal,2,3rd level proposal,3" \h</w:instrText>
      </w:r>
      <w:r w:rsidRPr="00E73C1F">
        <w:fldChar w:fldCharType="separate"/>
      </w:r>
      <w:hyperlink w:anchor="_Toc47565045" w:history="1">
        <w:r w:rsidR="006E29A1" w:rsidRPr="007F244E">
          <w:rPr>
            <w:rStyle w:val="Hyperlink"/>
            <w:rFonts w:eastAsia="SimSun"/>
            <w:noProof/>
          </w:rPr>
          <w:t>Proposal 1:</w:t>
        </w:r>
        <w:r w:rsidR="006E29A1">
          <w:rPr>
            <w:rFonts w:asciiTheme="minorHAnsi" w:hAnsiTheme="minorHAnsi" w:cstheme="minorBidi"/>
            <w:b w:val="0"/>
            <w:i w:val="0"/>
            <w:noProof/>
            <w:kern w:val="0"/>
            <w:sz w:val="22"/>
            <w:szCs w:val="22"/>
          </w:rPr>
          <w:tab/>
        </w:r>
        <w:r w:rsidR="006E29A1" w:rsidRPr="007F244E">
          <w:rPr>
            <w:rStyle w:val="Hyperlink"/>
            <w:noProof/>
          </w:rPr>
          <w:t>The DCI size budget including DCI 3_0 can be left for gNB implementation, under existing DCI size budget rules.</w:t>
        </w:r>
      </w:hyperlink>
    </w:p>
    <w:p w:rsidR="006E29A1" w:rsidRDefault="00E73C1F">
      <w:pPr>
        <w:pStyle w:val="TOC1"/>
        <w:tabs>
          <w:tab w:val="right" w:leader="dot" w:pos="9650"/>
        </w:tabs>
        <w:spacing w:before="120" w:after="120"/>
        <w:rPr>
          <w:rFonts w:asciiTheme="minorHAnsi" w:hAnsiTheme="minorHAnsi" w:cstheme="minorBidi"/>
          <w:b w:val="0"/>
          <w:i w:val="0"/>
          <w:noProof/>
          <w:kern w:val="0"/>
          <w:sz w:val="22"/>
          <w:szCs w:val="22"/>
        </w:rPr>
      </w:pPr>
      <w:hyperlink w:anchor="_Toc47565046" w:history="1">
        <w:r w:rsidR="006E29A1" w:rsidRPr="007F244E">
          <w:rPr>
            <w:rStyle w:val="Hyperlink"/>
            <w:noProof/>
          </w:rPr>
          <w:t>Observation 1: The existing RAN1 specification does not support one UE to transmit in one sidelink slot more than one PSCCH/PSSCH across all configured resource pools.</w:t>
        </w:r>
      </w:hyperlink>
    </w:p>
    <w:p w:rsidR="006E29A1" w:rsidRDefault="00E73C1F">
      <w:pPr>
        <w:pStyle w:val="TOC1"/>
        <w:tabs>
          <w:tab w:val="left" w:pos="1282"/>
          <w:tab w:val="right" w:leader="dot" w:pos="9650"/>
        </w:tabs>
        <w:spacing w:before="120" w:after="120"/>
        <w:rPr>
          <w:rStyle w:val="Hyperlink"/>
          <w:noProof/>
        </w:rPr>
      </w:pPr>
      <w:hyperlink w:anchor="_Toc47565047" w:history="1">
        <w:r w:rsidR="006E29A1" w:rsidRPr="007F244E">
          <w:rPr>
            <w:rStyle w:val="Hyperlink"/>
            <w:rFonts w:eastAsia="SimSun"/>
            <w:noProof/>
          </w:rPr>
          <w:t>Proposal 2:</w:t>
        </w:r>
        <w:r w:rsidR="006E29A1">
          <w:rPr>
            <w:rFonts w:asciiTheme="minorHAnsi" w:hAnsiTheme="minorHAnsi" w:cstheme="minorBidi"/>
            <w:b w:val="0"/>
            <w:i w:val="0"/>
            <w:noProof/>
            <w:kern w:val="0"/>
            <w:sz w:val="22"/>
            <w:szCs w:val="22"/>
          </w:rPr>
          <w:tab/>
        </w:r>
        <w:r w:rsidR="006E29A1" w:rsidRPr="007F244E">
          <w:rPr>
            <w:rStyle w:val="Hyperlink"/>
            <w:noProof/>
          </w:rPr>
          <w:t>UE does not expect to receive multiple grants that can assign more than one PSCCH/PSSCH transmission in a same slot. A corresponding 38.214 TP is given below.</w:t>
        </w:r>
      </w:hyperlink>
    </w:p>
    <w:tbl>
      <w:tblPr>
        <w:tblStyle w:val="TableGrid"/>
        <w:tblW w:w="0" w:type="auto"/>
        <w:tblLook w:val="04A0"/>
      </w:tblPr>
      <w:tblGrid>
        <w:gridCol w:w="9876"/>
      </w:tblGrid>
      <w:tr w:rsidR="006E29A1" w:rsidTr="00E25CB8">
        <w:tc>
          <w:tcPr>
            <w:tcW w:w="9876" w:type="dxa"/>
          </w:tcPr>
          <w:p w:rsidR="006E29A1" w:rsidRDefault="006E29A1" w:rsidP="00E25CB8">
            <w:pPr>
              <w:pStyle w:val="Heading3"/>
              <w:numPr>
                <w:ilvl w:val="0"/>
                <w:numId w:val="0"/>
              </w:numPr>
              <w:spacing w:after="120"/>
              <w:ind w:right="210"/>
              <w:outlineLvl w:val="2"/>
              <w:rPr>
                <w:color w:val="000000"/>
              </w:rPr>
            </w:pPr>
            <w:r>
              <w:rPr>
                <w:color w:val="000000"/>
              </w:rPr>
              <w:t>8</w:t>
            </w:r>
            <w:r w:rsidRPr="0048482F">
              <w:rPr>
                <w:color w:val="000000"/>
              </w:rPr>
              <w:t>.1.</w:t>
            </w:r>
            <w:r>
              <w:rPr>
                <w:color w:val="000000"/>
              </w:rPr>
              <w:t>2</w:t>
            </w:r>
            <w:r w:rsidRPr="0048482F">
              <w:rPr>
                <w:color w:val="000000"/>
              </w:rPr>
              <w:tab/>
            </w:r>
            <w:r>
              <w:rPr>
                <w:color w:val="000000"/>
              </w:rPr>
              <w:t>Resource allocation</w:t>
            </w:r>
          </w:p>
          <w:p w:rsidR="006E29A1" w:rsidRDefault="006E29A1" w:rsidP="00E25CB8">
            <w:pPr>
              <w:spacing w:before="120" w:after="120"/>
              <w:rPr>
                <w:lang w:eastAsia="ja-JP"/>
              </w:rPr>
            </w:pPr>
            <w:r>
              <w:rPr>
                <w:lang w:eastAsia="ja-JP"/>
              </w:rPr>
              <w:t>In sidelink resource allocation mode 1</w:t>
            </w:r>
            <w:r w:rsidRPr="00C45CE6">
              <w:rPr>
                <w:lang w:eastAsia="ja-JP"/>
              </w:rPr>
              <w:t>:</w:t>
            </w:r>
          </w:p>
          <w:p w:rsidR="006E29A1" w:rsidRPr="00293C1C" w:rsidRDefault="006E29A1" w:rsidP="00E25CB8">
            <w:pPr>
              <w:pStyle w:val="B1"/>
              <w:spacing w:before="120" w:after="120"/>
              <w:rPr>
                <w:lang w:val="en-US" w:eastAsia="ja-JP"/>
              </w:rPr>
            </w:pPr>
            <w:r w:rsidRPr="00560C8D">
              <w:rPr>
                <w:lang w:val="en-US"/>
              </w:rPr>
              <w:t>-</w:t>
            </w:r>
            <w:r w:rsidRPr="00560C8D">
              <w:rPr>
                <w:lang w:val="en-US"/>
              </w:rPr>
              <w:tab/>
              <w:t>f</w:t>
            </w:r>
            <w:r w:rsidRPr="00560C8D">
              <w:rPr>
                <w:lang w:val="en-US" w:eastAsia="ja-JP"/>
              </w:rPr>
              <w:t>or PSSCH and PSCCH transmission, dynamic grant, configured grant type 1 and configured grant type 2 are supported.</w:t>
            </w:r>
            <w:r>
              <w:rPr>
                <w:lang w:val="en-US" w:eastAsia="ja-JP"/>
              </w:rPr>
              <w:t xml:space="preserve"> </w:t>
            </w:r>
            <w:r w:rsidRPr="00560C8D">
              <w:rPr>
                <w:lang w:val="en-US" w:eastAsia="ja-JP"/>
              </w:rPr>
              <w:t>The configured grant Type 2 sidelink transmission is semi-persistently scheduled by a SL grant in a valid activation DCI according to Clause 10.3 of [6, TS 38.213].</w:t>
            </w:r>
          </w:p>
          <w:p w:rsidR="006E29A1" w:rsidRPr="006E29A1" w:rsidRDefault="006E29A1" w:rsidP="00E25CB8">
            <w:pPr>
              <w:pStyle w:val="B1"/>
              <w:spacing w:before="120" w:after="120"/>
              <w:rPr>
                <w:color w:val="FF0000"/>
                <w:u w:val="single"/>
                <w:lang w:val="en-US" w:eastAsia="ja-JP"/>
              </w:rPr>
            </w:pPr>
            <w:r w:rsidRPr="006E29A1">
              <w:rPr>
                <w:color w:val="FF0000"/>
                <w:u w:val="single"/>
                <w:lang w:val="en-US"/>
              </w:rPr>
              <w:t>-</w:t>
            </w:r>
            <w:r w:rsidRPr="006E29A1">
              <w:rPr>
                <w:color w:val="FF0000"/>
                <w:u w:val="single"/>
                <w:lang w:val="en-US"/>
              </w:rPr>
              <w:tab/>
            </w:r>
            <w:r w:rsidR="005037D6" w:rsidRPr="006E29A1">
              <w:rPr>
                <w:color w:val="FF0000"/>
                <w:u w:val="single"/>
                <w:lang w:val="en-US"/>
              </w:rPr>
              <w:t>a UE does not expect that more than one PSCCH/PSSCH transmission in a same slot are either sc</w:t>
            </w:r>
            <w:r w:rsidR="005037D6">
              <w:rPr>
                <w:color w:val="FF0000"/>
                <w:u w:val="single"/>
                <w:lang w:val="en-US"/>
              </w:rPr>
              <w:t>heduled or configured</w:t>
            </w:r>
            <w:r w:rsidR="005037D6" w:rsidRPr="006E29A1">
              <w:rPr>
                <w:color w:val="FF0000"/>
                <w:u w:val="single"/>
                <w:lang w:val="en-US"/>
              </w:rPr>
              <w:t xml:space="preserve"> </w:t>
            </w:r>
            <w:r w:rsidR="005037D6">
              <w:rPr>
                <w:color w:val="FF0000"/>
                <w:u w:val="single"/>
                <w:lang w:val="en-US"/>
              </w:rPr>
              <w:t>by SL grants across configured</w:t>
            </w:r>
            <w:r w:rsidR="005037D6" w:rsidRPr="006E29A1">
              <w:rPr>
                <w:color w:val="FF0000"/>
                <w:u w:val="single"/>
                <w:lang w:val="en-US"/>
              </w:rPr>
              <w:t xml:space="preserve"> transmission resource pools on a carrier</w:t>
            </w:r>
            <w:bookmarkStart w:id="17" w:name="_GoBack"/>
            <w:bookmarkEnd w:id="17"/>
            <w:r w:rsidRPr="006E29A1">
              <w:rPr>
                <w:color w:val="FF0000"/>
                <w:u w:val="single"/>
                <w:lang w:val="en-US" w:eastAsia="ja-JP"/>
              </w:rPr>
              <w:t>.</w:t>
            </w:r>
          </w:p>
        </w:tc>
      </w:tr>
    </w:tbl>
    <w:p w:rsidR="006E29A1" w:rsidRPr="006E29A1" w:rsidRDefault="006E29A1" w:rsidP="006E29A1">
      <w:pPr>
        <w:spacing w:before="120" w:after="120"/>
      </w:pPr>
    </w:p>
    <w:p w:rsidR="00C54128" w:rsidRDefault="00E73C1F">
      <w:pPr>
        <w:pStyle w:val="Heading1"/>
        <w:spacing w:before="120" w:after="120"/>
        <w:ind w:left="0"/>
        <w:rPr>
          <w:rFonts w:ascii="Times New Roman" w:eastAsia="SimSun" w:hAnsi="Times New Roman"/>
        </w:rPr>
      </w:pPr>
      <w:r>
        <w:fldChar w:fldCharType="end"/>
      </w:r>
      <w:r w:rsidR="00670B45">
        <w:rPr>
          <w:rFonts w:ascii="Times New Roman" w:eastAsia="SimSun" w:hAnsi="Times New Roman"/>
        </w:rPr>
        <w:t>References</w:t>
      </w:r>
    </w:p>
    <w:p w:rsidR="00C54128" w:rsidRDefault="00670B45">
      <w:pPr>
        <w:pStyle w:val="References"/>
        <w:spacing w:before="120" w:after="120"/>
      </w:pPr>
      <w:r>
        <w:rPr>
          <w:rFonts w:hint="eastAsia"/>
        </w:rPr>
        <w:t>Chairman's Notes RAN1#101-e</w:t>
      </w:r>
    </w:p>
    <w:p w:rsidR="00C54128" w:rsidRDefault="00670B45">
      <w:pPr>
        <w:pStyle w:val="References"/>
        <w:spacing w:before="120" w:after="120"/>
      </w:pPr>
      <w:r>
        <w:rPr>
          <w:sz w:val="20"/>
          <w:szCs w:val="22"/>
        </w:rPr>
        <w:t>TR 38.21</w:t>
      </w:r>
      <w:r>
        <w:rPr>
          <w:rFonts w:hint="eastAsia"/>
          <w:sz w:val="20"/>
          <w:szCs w:val="22"/>
        </w:rPr>
        <w:t>2</w:t>
      </w:r>
      <w:r>
        <w:rPr>
          <w:sz w:val="20"/>
          <w:szCs w:val="22"/>
        </w:rPr>
        <w:t xml:space="preserve"> g</w:t>
      </w:r>
      <w:r>
        <w:rPr>
          <w:rFonts w:hint="eastAsia"/>
          <w:sz w:val="20"/>
          <w:szCs w:val="22"/>
        </w:rPr>
        <w:t>2</w:t>
      </w:r>
      <w:r>
        <w:rPr>
          <w:sz w:val="20"/>
          <w:szCs w:val="22"/>
        </w:rPr>
        <w:t>0</w:t>
      </w:r>
    </w:p>
    <w:p w:rsidR="00C54128" w:rsidRDefault="00670B45">
      <w:pPr>
        <w:pStyle w:val="References"/>
        <w:spacing w:before="120" w:after="120"/>
        <w:rPr>
          <w:sz w:val="20"/>
          <w:szCs w:val="22"/>
          <w:lang w:eastAsia="ko-KR"/>
        </w:rPr>
      </w:pPr>
      <w:r>
        <w:rPr>
          <w:rFonts w:hint="eastAsia"/>
          <w:sz w:val="20"/>
          <w:szCs w:val="22"/>
        </w:rPr>
        <w:t>TR 38.300 g20</w:t>
      </w:r>
    </w:p>
    <w:sectPr w:rsidR="00C54128" w:rsidSect="00C54128">
      <w:headerReference w:type="even" r:id="rId12"/>
      <w:headerReference w:type="default" r:id="rId13"/>
      <w:footerReference w:type="even" r:id="rId14"/>
      <w:footerReference w:type="default" r:id="rId15"/>
      <w:headerReference w:type="first" r:id="rId16"/>
      <w:footerReference w:type="first" r:id="rId17"/>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44B" w:rsidRDefault="004E444B" w:rsidP="00670B45">
      <w:pPr>
        <w:spacing w:before="120" w:after="120" w:line="240" w:lineRule="auto"/>
      </w:pPr>
      <w:r>
        <w:separator/>
      </w:r>
    </w:p>
  </w:endnote>
  <w:endnote w:type="continuationSeparator" w:id="0">
    <w:p w:rsidR="004E444B" w:rsidRDefault="004E444B" w:rsidP="00670B45">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UI">
    <w:altName w:val="Arial Unicode MS"/>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C24" w:rsidRDefault="00F66C24">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14757"/>
      <w:docPartObj>
        <w:docPartGallery w:val="Page Numbers (Bottom of Page)"/>
        <w:docPartUnique/>
      </w:docPartObj>
    </w:sdtPr>
    <w:sdtContent>
      <w:p w:rsidR="00F66C24" w:rsidRDefault="00E73C1F" w:rsidP="00670B45">
        <w:pPr>
          <w:pStyle w:val="Footer"/>
          <w:spacing w:before="120" w:after="120"/>
          <w:jc w:val="center"/>
        </w:pPr>
        <w:r>
          <w:fldChar w:fldCharType="begin"/>
        </w:r>
        <w:r w:rsidR="00EB120E">
          <w:instrText xml:space="preserve"> PAGE   \* MERGEFORMAT </w:instrText>
        </w:r>
        <w:r>
          <w:fldChar w:fldCharType="separate"/>
        </w:r>
        <w:r w:rsidR="00964C37">
          <w:rPr>
            <w:noProof/>
          </w:rPr>
          <w:t>1</w:t>
        </w:r>
        <w:r>
          <w:rPr>
            <w:noProof/>
          </w:rPr>
          <w:fldChar w:fldCharType="end"/>
        </w:r>
      </w:p>
    </w:sdtContent>
  </w:sdt>
  <w:p w:rsidR="00F66C24" w:rsidRDefault="00F66C24">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C24" w:rsidRDefault="00F66C24">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44B" w:rsidRDefault="004E444B" w:rsidP="00670B45">
      <w:pPr>
        <w:spacing w:before="120" w:after="120" w:line="240" w:lineRule="auto"/>
      </w:pPr>
      <w:r>
        <w:separator/>
      </w:r>
    </w:p>
  </w:footnote>
  <w:footnote w:type="continuationSeparator" w:id="0">
    <w:p w:rsidR="004E444B" w:rsidRDefault="004E444B" w:rsidP="00670B45">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C24" w:rsidRDefault="00F66C24">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C24" w:rsidRDefault="00F66C24">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C24" w:rsidRDefault="00F66C24">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9F0AC59"/>
    <w:multiLevelType w:val="singleLevel"/>
    <w:tmpl w:val="89F0AC59"/>
    <w:lvl w:ilvl="0">
      <w:start w:val="1"/>
      <w:numFmt w:val="bullet"/>
      <w:lvlText w:val=""/>
      <w:lvlJc w:val="left"/>
      <w:pPr>
        <w:ind w:left="420" w:hanging="420"/>
      </w:pPr>
      <w:rPr>
        <w:rFonts w:ascii="Wingdings" w:hAnsi="Wingdings" w:hint="default"/>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FFFFFFFE"/>
    <w:multiLevelType w:val="singleLevel"/>
    <w:tmpl w:val="FFFFFFFF"/>
    <w:lvl w:ilvl="0">
      <w:numFmt w:val="decimal"/>
      <w:pStyle w:val="textintend1"/>
      <w:lvlText w:val="*"/>
      <w:lvlJc w:val="left"/>
    </w:lvl>
  </w:abstractNum>
  <w:abstractNum w:abstractNumId="3">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nsid w:val="0E741CA1"/>
    <w:multiLevelType w:val="multilevel"/>
    <w:tmpl w:val="0E741C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6">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CE6692A"/>
    <w:multiLevelType w:val="multilevel"/>
    <w:tmpl w:val="4CE66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A6345A1"/>
    <w:multiLevelType w:val="multilevel"/>
    <w:tmpl w:val="5A634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1"/>
  </w:num>
  <w:num w:numId="5">
    <w:abstractNumId w:val="7"/>
  </w:num>
  <w:num w:numId="6">
    <w:abstractNumId w:val="8"/>
  </w:num>
  <w:num w:numId="7">
    <w:abstractNumId w:val="9"/>
  </w:num>
  <w:num w:numId="8">
    <w:abstractNumId w:val="4"/>
  </w:num>
  <w:num w:numId="9">
    <w:abstractNumId w:val="0"/>
  </w:num>
  <w:num w:numId="10">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9464F"/>
    <w:rsid w:val="000A56AA"/>
    <w:rsid w:val="000B59A2"/>
    <w:rsid w:val="000E1FDD"/>
    <w:rsid w:val="000E3AB7"/>
    <w:rsid w:val="0013773B"/>
    <w:rsid w:val="00152E80"/>
    <w:rsid w:val="00172A27"/>
    <w:rsid w:val="001B3143"/>
    <w:rsid w:val="001D5039"/>
    <w:rsid w:val="001E5FE1"/>
    <w:rsid w:val="0025526D"/>
    <w:rsid w:val="00265AEA"/>
    <w:rsid w:val="00284A75"/>
    <w:rsid w:val="003146DC"/>
    <w:rsid w:val="00321F48"/>
    <w:rsid w:val="00327E60"/>
    <w:rsid w:val="003347F0"/>
    <w:rsid w:val="00343E0A"/>
    <w:rsid w:val="00351847"/>
    <w:rsid w:val="003B1438"/>
    <w:rsid w:val="003C1E5A"/>
    <w:rsid w:val="00404EFC"/>
    <w:rsid w:val="004077C6"/>
    <w:rsid w:val="00457E0D"/>
    <w:rsid w:val="004E444B"/>
    <w:rsid w:val="005037D6"/>
    <w:rsid w:val="00543EAC"/>
    <w:rsid w:val="00544BE1"/>
    <w:rsid w:val="00560C8D"/>
    <w:rsid w:val="00584F87"/>
    <w:rsid w:val="005977F2"/>
    <w:rsid w:val="005B065E"/>
    <w:rsid w:val="005B4AEB"/>
    <w:rsid w:val="005F3ED3"/>
    <w:rsid w:val="005F6B60"/>
    <w:rsid w:val="00626535"/>
    <w:rsid w:val="00657831"/>
    <w:rsid w:val="00670B45"/>
    <w:rsid w:val="0069027F"/>
    <w:rsid w:val="006945FA"/>
    <w:rsid w:val="006965C1"/>
    <w:rsid w:val="006E29A1"/>
    <w:rsid w:val="006F4503"/>
    <w:rsid w:val="00711377"/>
    <w:rsid w:val="007133B9"/>
    <w:rsid w:val="00747E4F"/>
    <w:rsid w:val="0075288D"/>
    <w:rsid w:val="00770CAD"/>
    <w:rsid w:val="007772CF"/>
    <w:rsid w:val="0085630A"/>
    <w:rsid w:val="00880208"/>
    <w:rsid w:val="008B3C99"/>
    <w:rsid w:val="008D48ED"/>
    <w:rsid w:val="00907F7B"/>
    <w:rsid w:val="00912A63"/>
    <w:rsid w:val="00934595"/>
    <w:rsid w:val="0096044C"/>
    <w:rsid w:val="00962622"/>
    <w:rsid w:val="00964C37"/>
    <w:rsid w:val="00992482"/>
    <w:rsid w:val="009B01C1"/>
    <w:rsid w:val="009C25CA"/>
    <w:rsid w:val="00A261C6"/>
    <w:rsid w:val="00A45103"/>
    <w:rsid w:val="00A615F3"/>
    <w:rsid w:val="00A8391E"/>
    <w:rsid w:val="00A935D1"/>
    <w:rsid w:val="00A9497E"/>
    <w:rsid w:val="00AA43B0"/>
    <w:rsid w:val="00AB2583"/>
    <w:rsid w:val="00B2547F"/>
    <w:rsid w:val="00B65666"/>
    <w:rsid w:val="00B7076D"/>
    <w:rsid w:val="00B70C84"/>
    <w:rsid w:val="00B84B2D"/>
    <w:rsid w:val="00C54128"/>
    <w:rsid w:val="00C54365"/>
    <w:rsid w:val="00C66E3A"/>
    <w:rsid w:val="00CA5783"/>
    <w:rsid w:val="00CB69A3"/>
    <w:rsid w:val="00CC66FD"/>
    <w:rsid w:val="00CD4395"/>
    <w:rsid w:val="00CE47AF"/>
    <w:rsid w:val="00CE64C8"/>
    <w:rsid w:val="00D06E18"/>
    <w:rsid w:val="00D5021F"/>
    <w:rsid w:val="00D7483F"/>
    <w:rsid w:val="00D8399C"/>
    <w:rsid w:val="00DA3665"/>
    <w:rsid w:val="00DC10D6"/>
    <w:rsid w:val="00DC248B"/>
    <w:rsid w:val="00DD2A47"/>
    <w:rsid w:val="00DD6B39"/>
    <w:rsid w:val="00E56B37"/>
    <w:rsid w:val="00E73C1F"/>
    <w:rsid w:val="00EB120E"/>
    <w:rsid w:val="00EC1D05"/>
    <w:rsid w:val="00F13047"/>
    <w:rsid w:val="00F353A7"/>
    <w:rsid w:val="00F44BEC"/>
    <w:rsid w:val="00F66C24"/>
    <w:rsid w:val="00FB5A22"/>
    <w:rsid w:val="00FC7739"/>
    <w:rsid w:val="00FD3A4D"/>
    <w:rsid w:val="01080B6F"/>
    <w:rsid w:val="01437A61"/>
    <w:rsid w:val="01506F02"/>
    <w:rsid w:val="01570774"/>
    <w:rsid w:val="015F19D6"/>
    <w:rsid w:val="016E6F76"/>
    <w:rsid w:val="017445C3"/>
    <w:rsid w:val="017456C9"/>
    <w:rsid w:val="01764F01"/>
    <w:rsid w:val="018A1D72"/>
    <w:rsid w:val="018E1CD2"/>
    <w:rsid w:val="01A61F85"/>
    <w:rsid w:val="01AD5FFD"/>
    <w:rsid w:val="01B27B92"/>
    <w:rsid w:val="01BD2540"/>
    <w:rsid w:val="01CA433D"/>
    <w:rsid w:val="01D35003"/>
    <w:rsid w:val="01E244CF"/>
    <w:rsid w:val="01ED3A95"/>
    <w:rsid w:val="01EF62F1"/>
    <w:rsid w:val="01FF5503"/>
    <w:rsid w:val="020079B9"/>
    <w:rsid w:val="02155C18"/>
    <w:rsid w:val="02170C77"/>
    <w:rsid w:val="02190CEA"/>
    <w:rsid w:val="024D6B6A"/>
    <w:rsid w:val="025521F3"/>
    <w:rsid w:val="026D7E4C"/>
    <w:rsid w:val="0285754C"/>
    <w:rsid w:val="029233EA"/>
    <w:rsid w:val="029B04E7"/>
    <w:rsid w:val="02AF4F45"/>
    <w:rsid w:val="02B95E71"/>
    <w:rsid w:val="02DE11AF"/>
    <w:rsid w:val="02E84E60"/>
    <w:rsid w:val="03006E6F"/>
    <w:rsid w:val="03013EC3"/>
    <w:rsid w:val="03073BDC"/>
    <w:rsid w:val="03183536"/>
    <w:rsid w:val="033D6F7F"/>
    <w:rsid w:val="03527A79"/>
    <w:rsid w:val="03800D24"/>
    <w:rsid w:val="03A84378"/>
    <w:rsid w:val="03B3501D"/>
    <w:rsid w:val="03BE44B8"/>
    <w:rsid w:val="03E0560D"/>
    <w:rsid w:val="03F60737"/>
    <w:rsid w:val="044D03BB"/>
    <w:rsid w:val="0468700F"/>
    <w:rsid w:val="04885E83"/>
    <w:rsid w:val="04A373FD"/>
    <w:rsid w:val="04B369A2"/>
    <w:rsid w:val="04D31F8A"/>
    <w:rsid w:val="04E24AA5"/>
    <w:rsid w:val="05106B65"/>
    <w:rsid w:val="051C61FC"/>
    <w:rsid w:val="0538622A"/>
    <w:rsid w:val="053F6C8C"/>
    <w:rsid w:val="054041AE"/>
    <w:rsid w:val="054509DA"/>
    <w:rsid w:val="05502632"/>
    <w:rsid w:val="0555228E"/>
    <w:rsid w:val="05884FB9"/>
    <w:rsid w:val="059F5936"/>
    <w:rsid w:val="05B232B6"/>
    <w:rsid w:val="05B72D47"/>
    <w:rsid w:val="05BB0CDF"/>
    <w:rsid w:val="05CD4D47"/>
    <w:rsid w:val="05E078B3"/>
    <w:rsid w:val="05FD0549"/>
    <w:rsid w:val="060525CB"/>
    <w:rsid w:val="06073056"/>
    <w:rsid w:val="061679AF"/>
    <w:rsid w:val="0618591E"/>
    <w:rsid w:val="063C54F1"/>
    <w:rsid w:val="06477969"/>
    <w:rsid w:val="06486056"/>
    <w:rsid w:val="06712493"/>
    <w:rsid w:val="06747D7C"/>
    <w:rsid w:val="06831C8E"/>
    <w:rsid w:val="06881906"/>
    <w:rsid w:val="06883E75"/>
    <w:rsid w:val="069E2741"/>
    <w:rsid w:val="06A87E16"/>
    <w:rsid w:val="06AF3053"/>
    <w:rsid w:val="06BE40F6"/>
    <w:rsid w:val="06D52007"/>
    <w:rsid w:val="06F662F7"/>
    <w:rsid w:val="06FA61C7"/>
    <w:rsid w:val="07133FCF"/>
    <w:rsid w:val="07141A33"/>
    <w:rsid w:val="07220B1F"/>
    <w:rsid w:val="072B56B4"/>
    <w:rsid w:val="07680FC5"/>
    <w:rsid w:val="077D0583"/>
    <w:rsid w:val="07970706"/>
    <w:rsid w:val="07973662"/>
    <w:rsid w:val="07CE00DA"/>
    <w:rsid w:val="07F0102C"/>
    <w:rsid w:val="0813491B"/>
    <w:rsid w:val="081C5516"/>
    <w:rsid w:val="082A352F"/>
    <w:rsid w:val="08324B62"/>
    <w:rsid w:val="08350F7A"/>
    <w:rsid w:val="08413F7B"/>
    <w:rsid w:val="08460CCF"/>
    <w:rsid w:val="08552E15"/>
    <w:rsid w:val="085B4239"/>
    <w:rsid w:val="0868047F"/>
    <w:rsid w:val="087B6FDA"/>
    <w:rsid w:val="08981E70"/>
    <w:rsid w:val="08A5615F"/>
    <w:rsid w:val="08AC7CAE"/>
    <w:rsid w:val="08C8105B"/>
    <w:rsid w:val="08C81521"/>
    <w:rsid w:val="08F37DFE"/>
    <w:rsid w:val="090120E4"/>
    <w:rsid w:val="09232B0D"/>
    <w:rsid w:val="0934408B"/>
    <w:rsid w:val="09387EDD"/>
    <w:rsid w:val="0943503C"/>
    <w:rsid w:val="094616C4"/>
    <w:rsid w:val="09534AEF"/>
    <w:rsid w:val="09681286"/>
    <w:rsid w:val="09836E81"/>
    <w:rsid w:val="09A07C72"/>
    <w:rsid w:val="09C708F8"/>
    <w:rsid w:val="09C96BA8"/>
    <w:rsid w:val="09DA047D"/>
    <w:rsid w:val="09F67CD5"/>
    <w:rsid w:val="09F80833"/>
    <w:rsid w:val="0A133B37"/>
    <w:rsid w:val="0A297C42"/>
    <w:rsid w:val="0A364479"/>
    <w:rsid w:val="0AA43F56"/>
    <w:rsid w:val="0AA67471"/>
    <w:rsid w:val="0ABC2D79"/>
    <w:rsid w:val="0ACC288A"/>
    <w:rsid w:val="0AD14468"/>
    <w:rsid w:val="0AD3398C"/>
    <w:rsid w:val="0AE06179"/>
    <w:rsid w:val="0AEE4715"/>
    <w:rsid w:val="0AFC60A2"/>
    <w:rsid w:val="0B2A25E3"/>
    <w:rsid w:val="0B3A0AE2"/>
    <w:rsid w:val="0B5024F0"/>
    <w:rsid w:val="0B686677"/>
    <w:rsid w:val="0B6F56F3"/>
    <w:rsid w:val="0B83209C"/>
    <w:rsid w:val="0B982EA1"/>
    <w:rsid w:val="0B9A2D69"/>
    <w:rsid w:val="0B9E71DF"/>
    <w:rsid w:val="0BC06251"/>
    <w:rsid w:val="0BFD0B5F"/>
    <w:rsid w:val="0C0C0916"/>
    <w:rsid w:val="0C0C6F09"/>
    <w:rsid w:val="0C564A7A"/>
    <w:rsid w:val="0C5F4DC1"/>
    <w:rsid w:val="0C832D4A"/>
    <w:rsid w:val="0C8A5432"/>
    <w:rsid w:val="0CC924AE"/>
    <w:rsid w:val="0CCC4520"/>
    <w:rsid w:val="0CD97F3B"/>
    <w:rsid w:val="0CDD3F82"/>
    <w:rsid w:val="0CF16DDE"/>
    <w:rsid w:val="0CF32F20"/>
    <w:rsid w:val="0CFA4EDB"/>
    <w:rsid w:val="0D064EED"/>
    <w:rsid w:val="0D0B297C"/>
    <w:rsid w:val="0D214FE6"/>
    <w:rsid w:val="0D5767C5"/>
    <w:rsid w:val="0D5B0A43"/>
    <w:rsid w:val="0D7A44AE"/>
    <w:rsid w:val="0D871A9B"/>
    <w:rsid w:val="0D8D7B00"/>
    <w:rsid w:val="0D9836A2"/>
    <w:rsid w:val="0DA00873"/>
    <w:rsid w:val="0DAF35B1"/>
    <w:rsid w:val="0DB16A60"/>
    <w:rsid w:val="0DC700B0"/>
    <w:rsid w:val="0DFE2513"/>
    <w:rsid w:val="0DFF6A68"/>
    <w:rsid w:val="0E1A7DAF"/>
    <w:rsid w:val="0E1B5FCE"/>
    <w:rsid w:val="0E4A001E"/>
    <w:rsid w:val="0E686DA7"/>
    <w:rsid w:val="0E6C0B81"/>
    <w:rsid w:val="0E701569"/>
    <w:rsid w:val="0E944B91"/>
    <w:rsid w:val="0EDD2271"/>
    <w:rsid w:val="0EE432A7"/>
    <w:rsid w:val="0EF60AB6"/>
    <w:rsid w:val="0EFC1AE2"/>
    <w:rsid w:val="0F013029"/>
    <w:rsid w:val="0F08253D"/>
    <w:rsid w:val="0F413795"/>
    <w:rsid w:val="0F4639EB"/>
    <w:rsid w:val="0F6970A3"/>
    <w:rsid w:val="0F702566"/>
    <w:rsid w:val="0F715C22"/>
    <w:rsid w:val="0FBC2971"/>
    <w:rsid w:val="0FBC6D98"/>
    <w:rsid w:val="0FBE71A0"/>
    <w:rsid w:val="0FC30733"/>
    <w:rsid w:val="0FD92178"/>
    <w:rsid w:val="0FFA4586"/>
    <w:rsid w:val="101A54B9"/>
    <w:rsid w:val="104A1A4F"/>
    <w:rsid w:val="104D2AE6"/>
    <w:rsid w:val="10561F32"/>
    <w:rsid w:val="10620425"/>
    <w:rsid w:val="10A3782A"/>
    <w:rsid w:val="10A50104"/>
    <w:rsid w:val="10C0496D"/>
    <w:rsid w:val="10D80B37"/>
    <w:rsid w:val="10D922D0"/>
    <w:rsid w:val="10D92F17"/>
    <w:rsid w:val="10EA7B04"/>
    <w:rsid w:val="10F35503"/>
    <w:rsid w:val="11030C84"/>
    <w:rsid w:val="111B1D72"/>
    <w:rsid w:val="1134667E"/>
    <w:rsid w:val="114C6C78"/>
    <w:rsid w:val="11621F58"/>
    <w:rsid w:val="116479C9"/>
    <w:rsid w:val="11695B63"/>
    <w:rsid w:val="116B346E"/>
    <w:rsid w:val="116D002F"/>
    <w:rsid w:val="118D7FF0"/>
    <w:rsid w:val="118F53E9"/>
    <w:rsid w:val="11944F02"/>
    <w:rsid w:val="119D7849"/>
    <w:rsid w:val="11B054E8"/>
    <w:rsid w:val="11B65520"/>
    <w:rsid w:val="11C660C7"/>
    <w:rsid w:val="11CF4848"/>
    <w:rsid w:val="11D23AD0"/>
    <w:rsid w:val="11F218EB"/>
    <w:rsid w:val="11F616ED"/>
    <w:rsid w:val="11F86E41"/>
    <w:rsid w:val="120B0260"/>
    <w:rsid w:val="12233C96"/>
    <w:rsid w:val="1234740A"/>
    <w:rsid w:val="123A26FE"/>
    <w:rsid w:val="123B7F90"/>
    <w:rsid w:val="124C3AD0"/>
    <w:rsid w:val="12553806"/>
    <w:rsid w:val="12590A59"/>
    <w:rsid w:val="125D796E"/>
    <w:rsid w:val="12671778"/>
    <w:rsid w:val="128D0DB9"/>
    <w:rsid w:val="128D2F2B"/>
    <w:rsid w:val="12AA19A8"/>
    <w:rsid w:val="12CB4CB1"/>
    <w:rsid w:val="12E0402C"/>
    <w:rsid w:val="12E33C14"/>
    <w:rsid w:val="12E37013"/>
    <w:rsid w:val="12EC6DF9"/>
    <w:rsid w:val="12F23557"/>
    <w:rsid w:val="12F528AB"/>
    <w:rsid w:val="1313072C"/>
    <w:rsid w:val="131C327A"/>
    <w:rsid w:val="132667DB"/>
    <w:rsid w:val="133C7661"/>
    <w:rsid w:val="134112D3"/>
    <w:rsid w:val="1383501E"/>
    <w:rsid w:val="138A33BA"/>
    <w:rsid w:val="139447DF"/>
    <w:rsid w:val="13954620"/>
    <w:rsid w:val="13B67F23"/>
    <w:rsid w:val="13DB1A60"/>
    <w:rsid w:val="13EE415D"/>
    <w:rsid w:val="140716A3"/>
    <w:rsid w:val="14093701"/>
    <w:rsid w:val="140C3822"/>
    <w:rsid w:val="14104390"/>
    <w:rsid w:val="1430303D"/>
    <w:rsid w:val="143E7DA8"/>
    <w:rsid w:val="144E732D"/>
    <w:rsid w:val="14C57A86"/>
    <w:rsid w:val="14DA3DA1"/>
    <w:rsid w:val="14DD19CC"/>
    <w:rsid w:val="14F26FC0"/>
    <w:rsid w:val="14F666AD"/>
    <w:rsid w:val="14F83D39"/>
    <w:rsid w:val="15031450"/>
    <w:rsid w:val="15092CEE"/>
    <w:rsid w:val="150D6838"/>
    <w:rsid w:val="151259C9"/>
    <w:rsid w:val="1514231B"/>
    <w:rsid w:val="155060AD"/>
    <w:rsid w:val="156B75F7"/>
    <w:rsid w:val="15775C2D"/>
    <w:rsid w:val="157831AB"/>
    <w:rsid w:val="157B6CF3"/>
    <w:rsid w:val="158879E3"/>
    <w:rsid w:val="159F5C79"/>
    <w:rsid w:val="15A949E5"/>
    <w:rsid w:val="15B91419"/>
    <w:rsid w:val="15D84F0A"/>
    <w:rsid w:val="161B495C"/>
    <w:rsid w:val="162244AA"/>
    <w:rsid w:val="1634386D"/>
    <w:rsid w:val="16373F39"/>
    <w:rsid w:val="16435ED8"/>
    <w:rsid w:val="167B12A8"/>
    <w:rsid w:val="16B544B7"/>
    <w:rsid w:val="16CA78D6"/>
    <w:rsid w:val="16F11128"/>
    <w:rsid w:val="17155857"/>
    <w:rsid w:val="17554F66"/>
    <w:rsid w:val="176C150D"/>
    <w:rsid w:val="176E6FE0"/>
    <w:rsid w:val="17736203"/>
    <w:rsid w:val="17772F0E"/>
    <w:rsid w:val="17782358"/>
    <w:rsid w:val="177876B4"/>
    <w:rsid w:val="17796EA8"/>
    <w:rsid w:val="17A9043A"/>
    <w:rsid w:val="17B8464C"/>
    <w:rsid w:val="17C477AB"/>
    <w:rsid w:val="17D11E2E"/>
    <w:rsid w:val="17E71759"/>
    <w:rsid w:val="17FD7605"/>
    <w:rsid w:val="180D063C"/>
    <w:rsid w:val="183E52F1"/>
    <w:rsid w:val="184B02E5"/>
    <w:rsid w:val="184B043C"/>
    <w:rsid w:val="185A1BAF"/>
    <w:rsid w:val="18750E0D"/>
    <w:rsid w:val="187704C7"/>
    <w:rsid w:val="188E29B0"/>
    <w:rsid w:val="188F1C4B"/>
    <w:rsid w:val="18957842"/>
    <w:rsid w:val="18A2772D"/>
    <w:rsid w:val="18A67D55"/>
    <w:rsid w:val="18AC7550"/>
    <w:rsid w:val="18B93256"/>
    <w:rsid w:val="18BA5122"/>
    <w:rsid w:val="18BE06E3"/>
    <w:rsid w:val="18D911C5"/>
    <w:rsid w:val="18E93C8A"/>
    <w:rsid w:val="18F1094D"/>
    <w:rsid w:val="18F745E0"/>
    <w:rsid w:val="18FB6B15"/>
    <w:rsid w:val="19010C43"/>
    <w:rsid w:val="19012F45"/>
    <w:rsid w:val="19084C73"/>
    <w:rsid w:val="1912214A"/>
    <w:rsid w:val="191D2C61"/>
    <w:rsid w:val="19543AF2"/>
    <w:rsid w:val="19661934"/>
    <w:rsid w:val="19664088"/>
    <w:rsid w:val="199D7CB4"/>
    <w:rsid w:val="19A54773"/>
    <w:rsid w:val="19AB577B"/>
    <w:rsid w:val="19D2084E"/>
    <w:rsid w:val="19D8411A"/>
    <w:rsid w:val="19DB2732"/>
    <w:rsid w:val="19DD7AEC"/>
    <w:rsid w:val="19E95737"/>
    <w:rsid w:val="19F878A0"/>
    <w:rsid w:val="19FE4821"/>
    <w:rsid w:val="1A054259"/>
    <w:rsid w:val="1A133FC1"/>
    <w:rsid w:val="1A2C246C"/>
    <w:rsid w:val="1A363C1C"/>
    <w:rsid w:val="1A826374"/>
    <w:rsid w:val="1A947874"/>
    <w:rsid w:val="1AB43F7A"/>
    <w:rsid w:val="1AD15346"/>
    <w:rsid w:val="1AE46E02"/>
    <w:rsid w:val="1AE64C88"/>
    <w:rsid w:val="1B131789"/>
    <w:rsid w:val="1B162303"/>
    <w:rsid w:val="1B2C2BDB"/>
    <w:rsid w:val="1B2C5080"/>
    <w:rsid w:val="1B381E97"/>
    <w:rsid w:val="1B3E389B"/>
    <w:rsid w:val="1B3F4CED"/>
    <w:rsid w:val="1B4C2996"/>
    <w:rsid w:val="1B6C0950"/>
    <w:rsid w:val="1B7F6005"/>
    <w:rsid w:val="1B8F424C"/>
    <w:rsid w:val="1BCB176F"/>
    <w:rsid w:val="1BCE55BC"/>
    <w:rsid w:val="1BDD59FB"/>
    <w:rsid w:val="1C0B7311"/>
    <w:rsid w:val="1C132CB9"/>
    <w:rsid w:val="1C1552EC"/>
    <w:rsid w:val="1C304549"/>
    <w:rsid w:val="1C3517C4"/>
    <w:rsid w:val="1C513898"/>
    <w:rsid w:val="1C5B2A0E"/>
    <w:rsid w:val="1CAD7F46"/>
    <w:rsid w:val="1CB7555A"/>
    <w:rsid w:val="1CBA47DA"/>
    <w:rsid w:val="1CCC26CA"/>
    <w:rsid w:val="1CD449E3"/>
    <w:rsid w:val="1D317AA0"/>
    <w:rsid w:val="1D6113D8"/>
    <w:rsid w:val="1D620DCC"/>
    <w:rsid w:val="1D8D6B94"/>
    <w:rsid w:val="1D9D3937"/>
    <w:rsid w:val="1DAF7AEB"/>
    <w:rsid w:val="1DDB612F"/>
    <w:rsid w:val="1DE60D6E"/>
    <w:rsid w:val="1DE64656"/>
    <w:rsid w:val="1DF17997"/>
    <w:rsid w:val="1DF755EE"/>
    <w:rsid w:val="1E051D91"/>
    <w:rsid w:val="1E0C7E2D"/>
    <w:rsid w:val="1E186CA3"/>
    <w:rsid w:val="1E5C0125"/>
    <w:rsid w:val="1E6A4881"/>
    <w:rsid w:val="1E883789"/>
    <w:rsid w:val="1E8E1AF6"/>
    <w:rsid w:val="1E930D04"/>
    <w:rsid w:val="1E9A55C5"/>
    <w:rsid w:val="1E9D6342"/>
    <w:rsid w:val="1EB4174C"/>
    <w:rsid w:val="1ED81F91"/>
    <w:rsid w:val="1EDF6D2E"/>
    <w:rsid w:val="1EE14341"/>
    <w:rsid w:val="1EE3708F"/>
    <w:rsid w:val="1EF712C9"/>
    <w:rsid w:val="1F1C7B52"/>
    <w:rsid w:val="1F21392B"/>
    <w:rsid w:val="1F285C55"/>
    <w:rsid w:val="1F2D5546"/>
    <w:rsid w:val="1F31663B"/>
    <w:rsid w:val="1F341E04"/>
    <w:rsid w:val="1F453681"/>
    <w:rsid w:val="1F4D1F88"/>
    <w:rsid w:val="1F592A1C"/>
    <w:rsid w:val="1F7067CF"/>
    <w:rsid w:val="1F804543"/>
    <w:rsid w:val="1F8F56DE"/>
    <w:rsid w:val="1FBF0A9D"/>
    <w:rsid w:val="1FC04B31"/>
    <w:rsid w:val="1FC21C8B"/>
    <w:rsid w:val="1FDF4300"/>
    <w:rsid w:val="20204E9F"/>
    <w:rsid w:val="2037048F"/>
    <w:rsid w:val="204861AB"/>
    <w:rsid w:val="204E6676"/>
    <w:rsid w:val="20581D1B"/>
    <w:rsid w:val="20612DAB"/>
    <w:rsid w:val="20895A28"/>
    <w:rsid w:val="20B45BB5"/>
    <w:rsid w:val="20B82B97"/>
    <w:rsid w:val="20EB2A46"/>
    <w:rsid w:val="20EC1F21"/>
    <w:rsid w:val="20F95A0C"/>
    <w:rsid w:val="210C091A"/>
    <w:rsid w:val="21214F78"/>
    <w:rsid w:val="2130153B"/>
    <w:rsid w:val="21425FD0"/>
    <w:rsid w:val="214A1C4D"/>
    <w:rsid w:val="215700AD"/>
    <w:rsid w:val="21895907"/>
    <w:rsid w:val="2191080E"/>
    <w:rsid w:val="2195668B"/>
    <w:rsid w:val="21961909"/>
    <w:rsid w:val="219C11C4"/>
    <w:rsid w:val="21B528B1"/>
    <w:rsid w:val="21B7283A"/>
    <w:rsid w:val="21DE5A1D"/>
    <w:rsid w:val="21E21AFD"/>
    <w:rsid w:val="21F145AA"/>
    <w:rsid w:val="225717B8"/>
    <w:rsid w:val="22634A9E"/>
    <w:rsid w:val="229F3541"/>
    <w:rsid w:val="22A70284"/>
    <w:rsid w:val="22D769E6"/>
    <w:rsid w:val="22D94242"/>
    <w:rsid w:val="22EF7F39"/>
    <w:rsid w:val="23323547"/>
    <w:rsid w:val="235C6A88"/>
    <w:rsid w:val="237948AF"/>
    <w:rsid w:val="23A0743B"/>
    <w:rsid w:val="23AF2638"/>
    <w:rsid w:val="23B25ABE"/>
    <w:rsid w:val="23C67E75"/>
    <w:rsid w:val="23D95FB3"/>
    <w:rsid w:val="23EB1979"/>
    <w:rsid w:val="23EC0D8E"/>
    <w:rsid w:val="23FD7DA6"/>
    <w:rsid w:val="24004ED1"/>
    <w:rsid w:val="240C6238"/>
    <w:rsid w:val="24121FED"/>
    <w:rsid w:val="2437681D"/>
    <w:rsid w:val="244231B9"/>
    <w:rsid w:val="244B7008"/>
    <w:rsid w:val="245C52F8"/>
    <w:rsid w:val="2463385E"/>
    <w:rsid w:val="2466600A"/>
    <w:rsid w:val="2476546A"/>
    <w:rsid w:val="24814A94"/>
    <w:rsid w:val="24C00E5E"/>
    <w:rsid w:val="24D93CC6"/>
    <w:rsid w:val="24DF63B3"/>
    <w:rsid w:val="24E900B5"/>
    <w:rsid w:val="24F11707"/>
    <w:rsid w:val="2501269C"/>
    <w:rsid w:val="25116F30"/>
    <w:rsid w:val="25134332"/>
    <w:rsid w:val="2545619D"/>
    <w:rsid w:val="254A2F0E"/>
    <w:rsid w:val="25765ADC"/>
    <w:rsid w:val="257E508F"/>
    <w:rsid w:val="258F4F6A"/>
    <w:rsid w:val="25967075"/>
    <w:rsid w:val="25A347D1"/>
    <w:rsid w:val="25AA0151"/>
    <w:rsid w:val="25C32584"/>
    <w:rsid w:val="25D11673"/>
    <w:rsid w:val="25D67302"/>
    <w:rsid w:val="25DB32E8"/>
    <w:rsid w:val="25EA4C8D"/>
    <w:rsid w:val="25F23CB4"/>
    <w:rsid w:val="262A05F3"/>
    <w:rsid w:val="262D202E"/>
    <w:rsid w:val="26411699"/>
    <w:rsid w:val="265B3F5A"/>
    <w:rsid w:val="265E0B1F"/>
    <w:rsid w:val="26894369"/>
    <w:rsid w:val="269172BF"/>
    <w:rsid w:val="26A6502F"/>
    <w:rsid w:val="26B34342"/>
    <w:rsid w:val="26B50856"/>
    <w:rsid w:val="26C8357A"/>
    <w:rsid w:val="26D42649"/>
    <w:rsid w:val="26F07AB7"/>
    <w:rsid w:val="26FD5350"/>
    <w:rsid w:val="270776EA"/>
    <w:rsid w:val="27102704"/>
    <w:rsid w:val="272874AA"/>
    <w:rsid w:val="2735180F"/>
    <w:rsid w:val="273F665E"/>
    <w:rsid w:val="27402276"/>
    <w:rsid w:val="277B5243"/>
    <w:rsid w:val="277C7F65"/>
    <w:rsid w:val="27A02471"/>
    <w:rsid w:val="27AB7429"/>
    <w:rsid w:val="27C41D5F"/>
    <w:rsid w:val="27E05E15"/>
    <w:rsid w:val="27FA660E"/>
    <w:rsid w:val="27FD55C6"/>
    <w:rsid w:val="281A7DAA"/>
    <w:rsid w:val="28511960"/>
    <w:rsid w:val="2855638B"/>
    <w:rsid w:val="286849AF"/>
    <w:rsid w:val="28831A20"/>
    <w:rsid w:val="28B828C7"/>
    <w:rsid w:val="28B96192"/>
    <w:rsid w:val="28C25D02"/>
    <w:rsid w:val="28DC0381"/>
    <w:rsid w:val="28E43184"/>
    <w:rsid w:val="28EF6DE9"/>
    <w:rsid w:val="28F820AC"/>
    <w:rsid w:val="28F849CA"/>
    <w:rsid w:val="290524D3"/>
    <w:rsid w:val="29273F24"/>
    <w:rsid w:val="29323C6F"/>
    <w:rsid w:val="29782543"/>
    <w:rsid w:val="29902095"/>
    <w:rsid w:val="29D870C4"/>
    <w:rsid w:val="29EC0FA8"/>
    <w:rsid w:val="29FA7F26"/>
    <w:rsid w:val="29FE4543"/>
    <w:rsid w:val="2A0562BB"/>
    <w:rsid w:val="2A1024D1"/>
    <w:rsid w:val="2A224843"/>
    <w:rsid w:val="2A36244A"/>
    <w:rsid w:val="2A5E6C07"/>
    <w:rsid w:val="2A6610DC"/>
    <w:rsid w:val="2A801113"/>
    <w:rsid w:val="2A9E6F6C"/>
    <w:rsid w:val="2AC8716B"/>
    <w:rsid w:val="2AD6747E"/>
    <w:rsid w:val="2ADA5A4B"/>
    <w:rsid w:val="2ADB5CB7"/>
    <w:rsid w:val="2AEB627A"/>
    <w:rsid w:val="2B1910AF"/>
    <w:rsid w:val="2B2229CF"/>
    <w:rsid w:val="2B36096A"/>
    <w:rsid w:val="2B555F82"/>
    <w:rsid w:val="2B5E23D8"/>
    <w:rsid w:val="2B6F401D"/>
    <w:rsid w:val="2BB362DC"/>
    <w:rsid w:val="2BBC4393"/>
    <w:rsid w:val="2BC82968"/>
    <w:rsid w:val="2BFC3B43"/>
    <w:rsid w:val="2C0C03D2"/>
    <w:rsid w:val="2C144A20"/>
    <w:rsid w:val="2C396C5B"/>
    <w:rsid w:val="2C5A3998"/>
    <w:rsid w:val="2C8237BD"/>
    <w:rsid w:val="2C8D4292"/>
    <w:rsid w:val="2CAB135C"/>
    <w:rsid w:val="2CDB059B"/>
    <w:rsid w:val="2D0569C4"/>
    <w:rsid w:val="2D16253E"/>
    <w:rsid w:val="2D182520"/>
    <w:rsid w:val="2D1841FF"/>
    <w:rsid w:val="2D1A4F3C"/>
    <w:rsid w:val="2D305F36"/>
    <w:rsid w:val="2D4A5D8F"/>
    <w:rsid w:val="2D5A4E58"/>
    <w:rsid w:val="2D70342F"/>
    <w:rsid w:val="2D891D73"/>
    <w:rsid w:val="2D911C28"/>
    <w:rsid w:val="2D945775"/>
    <w:rsid w:val="2DAE3504"/>
    <w:rsid w:val="2DC16C7F"/>
    <w:rsid w:val="2DD52C1C"/>
    <w:rsid w:val="2DF07D2C"/>
    <w:rsid w:val="2DF10448"/>
    <w:rsid w:val="2E1D68AE"/>
    <w:rsid w:val="2E25600C"/>
    <w:rsid w:val="2E557A19"/>
    <w:rsid w:val="2E711BAB"/>
    <w:rsid w:val="2E816FC5"/>
    <w:rsid w:val="2E9A5FBC"/>
    <w:rsid w:val="2EC32D1C"/>
    <w:rsid w:val="2EEE0761"/>
    <w:rsid w:val="2F0E235F"/>
    <w:rsid w:val="2F1251F2"/>
    <w:rsid w:val="2F476642"/>
    <w:rsid w:val="2F4D0880"/>
    <w:rsid w:val="2F597CE5"/>
    <w:rsid w:val="2F634AC5"/>
    <w:rsid w:val="2F65041C"/>
    <w:rsid w:val="2F8E1A5B"/>
    <w:rsid w:val="2F9E0AA9"/>
    <w:rsid w:val="2FA40541"/>
    <w:rsid w:val="2FA80FCF"/>
    <w:rsid w:val="2FAB623B"/>
    <w:rsid w:val="2FB17A76"/>
    <w:rsid w:val="2FBC4893"/>
    <w:rsid w:val="2FCE10E5"/>
    <w:rsid w:val="2FCF2B6C"/>
    <w:rsid w:val="2FE052FC"/>
    <w:rsid w:val="2FF91A23"/>
    <w:rsid w:val="303C3402"/>
    <w:rsid w:val="3045731E"/>
    <w:rsid w:val="30463FED"/>
    <w:rsid w:val="30645B34"/>
    <w:rsid w:val="3093020F"/>
    <w:rsid w:val="30962F3E"/>
    <w:rsid w:val="30A031D3"/>
    <w:rsid w:val="30A976D8"/>
    <w:rsid w:val="30AA0470"/>
    <w:rsid w:val="30AD24ED"/>
    <w:rsid w:val="30B3380C"/>
    <w:rsid w:val="30BA7296"/>
    <w:rsid w:val="30D17E68"/>
    <w:rsid w:val="30ED6FBC"/>
    <w:rsid w:val="30FF2795"/>
    <w:rsid w:val="31015090"/>
    <w:rsid w:val="31196BFE"/>
    <w:rsid w:val="312F7ABA"/>
    <w:rsid w:val="31385701"/>
    <w:rsid w:val="31421505"/>
    <w:rsid w:val="31712070"/>
    <w:rsid w:val="319426C9"/>
    <w:rsid w:val="319A1351"/>
    <w:rsid w:val="31AD37CB"/>
    <w:rsid w:val="31AD5331"/>
    <w:rsid w:val="31AE2CBB"/>
    <w:rsid w:val="31AF3F26"/>
    <w:rsid w:val="31B7564F"/>
    <w:rsid w:val="32097F97"/>
    <w:rsid w:val="324A3B04"/>
    <w:rsid w:val="3268144B"/>
    <w:rsid w:val="326F6AA4"/>
    <w:rsid w:val="32724281"/>
    <w:rsid w:val="327A045C"/>
    <w:rsid w:val="32870CFA"/>
    <w:rsid w:val="329A6ACE"/>
    <w:rsid w:val="32B91BC1"/>
    <w:rsid w:val="32BD1C0C"/>
    <w:rsid w:val="32CB405C"/>
    <w:rsid w:val="32E26FF6"/>
    <w:rsid w:val="32EB55B7"/>
    <w:rsid w:val="32EF6EA0"/>
    <w:rsid w:val="330565A9"/>
    <w:rsid w:val="3350583B"/>
    <w:rsid w:val="33593113"/>
    <w:rsid w:val="33795773"/>
    <w:rsid w:val="33884990"/>
    <w:rsid w:val="338C0BEE"/>
    <w:rsid w:val="338E0625"/>
    <w:rsid w:val="339F3957"/>
    <w:rsid w:val="33B04569"/>
    <w:rsid w:val="33D160D7"/>
    <w:rsid w:val="340A15F8"/>
    <w:rsid w:val="34264C98"/>
    <w:rsid w:val="34312B1C"/>
    <w:rsid w:val="34324CCE"/>
    <w:rsid w:val="3433443A"/>
    <w:rsid w:val="343D4858"/>
    <w:rsid w:val="345066D3"/>
    <w:rsid w:val="34555291"/>
    <w:rsid w:val="345A0FF5"/>
    <w:rsid w:val="34662EF0"/>
    <w:rsid w:val="346D51B9"/>
    <w:rsid w:val="34991F5C"/>
    <w:rsid w:val="349948C9"/>
    <w:rsid w:val="34B7447E"/>
    <w:rsid w:val="34D31BCD"/>
    <w:rsid w:val="34D511B0"/>
    <w:rsid w:val="34D65CED"/>
    <w:rsid w:val="34E33669"/>
    <w:rsid w:val="34E34746"/>
    <w:rsid w:val="34F03D56"/>
    <w:rsid w:val="3506074E"/>
    <w:rsid w:val="350A40D5"/>
    <w:rsid w:val="354F3747"/>
    <w:rsid w:val="358D0D27"/>
    <w:rsid w:val="358F20F7"/>
    <w:rsid w:val="35BF69A5"/>
    <w:rsid w:val="35CB781A"/>
    <w:rsid w:val="35E267A6"/>
    <w:rsid w:val="35EB325E"/>
    <w:rsid w:val="360B1D73"/>
    <w:rsid w:val="360D1184"/>
    <w:rsid w:val="361900B1"/>
    <w:rsid w:val="361F0C47"/>
    <w:rsid w:val="361F3323"/>
    <w:rsid w:val="36255613"/>
    <w:rsid w:val="363C574F"/>
    <w:rsid w:val="364267A0"/>
    <w:rsid w:val="36641902"/>
    <w:rsid w:val="366F5BA7"/>
    <w:rsid w:val="367838C2"/>
    <w:rsid w:val="367B1BA1"/>
    <w:rsid w:val="369710FB"/>
    <w:rsid w:val="369F52FB"/>
    <w:rsid w:val="36A97C29"/>
    <w:rsid w:val="36B11F02"/>
    <w:rsid w:val="36BB110A"/>
    <w:rsid w:val="36BF64C5"/>
    <w:rsid w:val="36D577A7"/>
    <w:rsid w:val="36DC4780"/>
    <w:rsid w:val="36E93760"/>
    <w:rsid w:val="36EF18DB"/>
    <w:rsid w:val="37026D9C"/>
    <w:rsid w:val="371A26B3"/>
    <w:rsid w:val="37396BAB"/>
    <w:rsid w:val="377F6C2E"/>
    <w:rsid w:val="3784394E"/>
    <w:rsid w:val="378A20E9"/>
    <w:rsid w:val="378E47C9"/>
    <w:rsid w:val="379756E5"/>
    <w:rsid w:val="37B93D75"/>
    <w:rsid w:val="37E57E1A"/>
    <w:rsid w:val="37FC588F"/>
    <w:rsid w:val="3803014D"/>
    <w:rsid w:val="3807337D"/>
    <w:rsid w:val="38090879"/>
    <w:rsid w:val="382053F4"/>
    <w:rsid w:val="385326F7"/>
    <w:rsid w:val="3854590A"/>
    <w:rsid w:val="386866F0"/>
    <w:rsid w:val="388A105B"/>
    <w:rsid w:val="389630EF"/>
    <w:rsid w:val="38972167"/>
    <w:rsid w:val="389B6668"/>
    <w:rsid w:val="38AE3BB0"/>
    <w:rsid w:val="38BE473D"/>
    <w:rsid w:val="38C447AF"/>
    <w:rsid w:val="38D906FE"/>
    <w:rsid w:val="38DA76A0"/>
    <w:rsid w:val="3915380E"/>
    <w:rsid w:val="393D0B2E"/>
    <w:rsid w:val="39625FFA"/>
    <w:rsid w:val="39813FDB"/>
    <w:rsid w:val="39816CA9"/>
    <w:rsid w:val="39B90C3E"/>
    <w:rsid w:val="39CA3178"/>
    <w:rsid w:val="39E94109"/>
    <w:rsid w:val="39F25D00"/>
    <w:rsid w:val="39F51C71"/>
    <w:rsid w:val="3A1549C0"/>
    <w:rsid w:val="3A493003"/>
    <w:rsid w:val="3A79098B"/>
    <w:rsid w:val="3ABA7F79"/>
    <w:rsid w:val="3AC53C80"/>
    <w:rsid w:val="3ACB5746"/>
    <w:rsid w:val="3ACE429E"/>
    <w:rsid w:val="3B025227"/>
    <w:rsid w:val="3B032109"/>
    <w:rsid w:val="3B0E06A3"/>
    <w:rsid w:val="3B0F6F2A"/>
    <w:rsid w:val="3B120768"/>
    <w:rsid w:val="3B140579"/>
    <w:rsid w:val="3B18195A"/>
    <w:rsid w:val="3B292398"/>
    <w:rsid w:val="3B3D17A1"/>
    <w:rsid w:val="3B460C06"/>
    <w:rsid w:val="3B5F27C6"/>
    <w:rsid w:val="3B8C5675"/>
    <w:rsid w:val="3B9D1BFC"/>
    <w:rsid w:val="3BAE00CA"/>
    <w:rsid w:val="3BB20883"/>
    <w:rsid w:val="3BB23A28"/>
    <w:rsid w:val="3BB77BBB"/>
    <w:rsid w:val="3BC40093"/>
    <w:rsid w:val="3BD83306"/>
    <w:rsid w:val="3BE45E47"/>
    <w:rsid w:val="3BF81530"/>
    <w:rsid w:val="3C0816B9"/>
    <w:rsid w:val="3C135C65"/>
    <w:rsid w:val="3C2D02B6"/>
    <w:rsid w:val="3C3444AF"/>
    <w:rsid w:val="3C3F729D"/>
    <w:rsid w:val="3C55089F"/>
    <w:rsid w:val="3C60316A"/>
    <w:rsid w:val="3C622EE6"/>
    <w:rsid w:val="3C955675"/>
    <w:rsid w:val="3C9A6EED"/>
    <w:rsid w:val="3CC41461"/>
    <w:rsid w:val="3D023845"/>
    <w:rsid w:val="3D9317E6"/>
    <w:rsid w:val="3D9872A4"/>
    <w:rsid w:val="3DBC7333"/>
    <w:rsid w:val="3DC318F9"/>
    <w:rsid w:val="3DC70053"/>
    <w:rsid w:val="3DDA31A7"/>
    <w:rsid w:val="3DF16D14"/>
    <w:rsid w:val="3E210BDC"/>
    <w:rsid w:val="3E2B5D9D"/>
    <w:rsid w:val="3E441C7D"/>
    <w:rsid w:val="3E540B58"/>
    <w:rsid w:val="3E5906EA"/>
    <w:rsid w:val="3E5A271E"/>
    <w:rsid w:val="3E5B2E15"/>
    <w:rsid w:val="3E6C0394"/>
    <w:rsid w:val="3E7521F1"/>
    <w:rsid w:val="3EB40F96"/>
    <w:rsid w:val="3EDB22F2"/>
    <w:rsid w:val="3EE13C1F"/>
    <w:rsid w:val="3F176263"/>
    <w:rsid w:val="3F176A72"/>
    <w:rsid w:val="3F735696"/>
    <w:rsid w:val="3F8D49A0"/>
    <w:rsid w:val="3FC956FF"/>
    <w:rsid w:val="3FD57D3E"/>
    <w:rsid w:val="3FE60112"/>
    <w:rsid w:val="3FF25547"/>
    <w:rsid w:val="4026338F"/>
    <w:rsid w:val="40320677"/>
    <w:rsid w:val="40535DCF"/>
    <w:rsid w:val="405C4F4A"/>
    <w:rsid w:val="40687356"/>
    <w:rsid w:val="406F6DD7"/>
    <w:rsid w:val="407C77F7"/>
    <w:rsid w:val="408633EB"/>
    <w:rsid w:val="408F1A99"/>
    <w:rsid w:val="40A55B4C"/>
    <w:rsid w:val="40AA0288"/>
    <w:rsid w:val="40C40850"/>
    <w:rsid w:val="40E724BF"/>
    <w:rsid w:val="40EE4EBA"/>
    <w:rsid w:val="40F17BE4"/>
    <w:rsid w:val="40FF2E56"/>
    <w:rsid w:val="41517497"/>
    <w:rsid w:val="41692B48"/>
    <w:rsid w:val="416A15DC"/>
    <w:rsid w:val="416B3929"/>
    <w:rsid w:val="41754EA9"/>
    <w:rsid w:val="41811B59"/>
    <w:rsid w:val="419769E6"/>
    <w:rsid w:val="41A46DCD"/>
    <w:rsid w:val="41A8534E"/>
    <w:rsid w:val="41C10C8D"/>
    <w:rsid w:val="41C73029"/>
    <w:rsid w:val="41D950BB"/>
    <w:rsid w:val="41E016F0"/>
    <w:rsid w:val="41E44DEF"/>
    <w:rsid w:val="41F466FD"/>
    <w:rsid w:val="41F61692"/>
    <w:rsid w:val="42164ACC"/>
    <w:rsid w:val="422E0467"/>
    <w:rsid w:val="424241FC"/>
    <w:rsid w:val="42446761"/>
    <w:rsid w:val="426234E3"/>
    <w:rsid w:val="42626585"/>
    <w:rsid w:val="426953E1"/>
    <w:rsid w:val="427431D3"/>
    <w:rsid w:val="42A67A24"/>
    <w:rsid w:val="42B02E89"/>
    <w:rsid w:val="42C45AAA"/>
    <w:rsid w:val="42CA0175"/>
    <w:rsid w:val="42D60789"/>
    <w:rsid w:val="42DB2A4D"/>
    <w:rsid w:val="42DF10B4"/>
    <w:rsid w:val="42E06364"/>
    <w:rsid w:val="42E56295"/>
    <w:rsid w:val="42FF008B"/>
    <w:rsid w:val="43036A41"/>
    <w:rsid w:val="43671DA4"/>
    <w:rsid w:val="43755843"/>
    <w:rsid w:val="43866718"/>
    <w:rsid w:val="43AC0D1B"/>
    <w:rsid w:val="43B4505F"/>
    <w:rsid w:val="43CD3BF5"/>
    <w:rsid w:val="43DF2ADA"/>
    <w:rsid w:val="43EA3A0B"/>
    <w:rsid w:val="44071263"/>
    <w:rsid w:val="440D5045"/>
    <w:rsid w:val="44195E47"/>
    <w:rsid w:val="441D5D2F"/>
    <w:rsid w:val="442C14ED"/>
    <w:rsid w:val="44325400"/>
    <w:rsid w:val="443E7D9D"/>
    <w:rsid w:val="44400A06"/>
    <w:rsid w:val="447C293C"/>
    <w:rsid w:val="44B30F79"/>
    <w:rsid w:val="44C546FD"/>
    <w:rsid w:val="44CD521F"/>
    <w:rsid w:val="44D976D4"/>
    <w:rsid w:val="44DC4C9B"/>
    <w:rsid w:val="44ED3B09"/>
    <w:rsid w:val="44F80102"/>
    <w:rsid w:val="45010C1B"/>
    <w:rsid w:val="45124B1B"/>
    <w:rsid w:val="451C1C35"/>
    <w:rsid w:val="45377231"/>
    <w:rsid w:val="45441829"/>
    <w:rsid w:val="454458B2"/>
    <w:rsid w:val="455E2CBD"/>
    <w:rsid w:val="45646938"/>
    <w:rsid w:val="457816BC"/>
    <w:rsid w:val="457B47C2"/>
    <w:rsid w:val="45A540A0"/>
    <w:rsid w:val="45A552A6"/>
    <w:rsid w:val="45BC05AA"/>
    <w:rsid w:val="45BC3824"/>
    <w:rsid w:val="45BE6191"/>
    <w:rsid w:val="45CF34C7"/>
    <w:rsid w:val="45F01007"/>
    <w:rsid w:val="45FB6F9C"/>
    <w:rsid w:val="46096609"/>
    <w:rsid w:val="460C5979"/>
    <w:rsid w:val="46124A67"/>
    <w:rsid w:val="46213BAE"/>
    <w:rsid w:val="462443B8"/>
    <w:rsid w:val="463F46E3"/>
    <w:rsid w:val="46516C48"/>
    <w:rsid w:val="46536B9D"/>
    <w:rsid w:val="46543992"/>
    <w:rsid w:val="46945804"/>
    <w:rsid w:val="469B0DD6"/>
    <w:rsid w:val="46A25328"/>
    <w:rsid w:val="46A53925"/>
    <w:rsid w:val="46A54E5D"/>
    <w:rsid w:val="46BF5632"/>
    <w:rsid w:val="46F90CC7"/>
    <w:rsid w:val="47065E2F"/>
    <w:rsid w:val="471D5E5A"/>
    <w:rsid w:val="473C174A"/>
    <w:rsid w:val="473D6E60"/>
    <w:rsid w:val="474E6924"/>
    <w:rsid w:val="477D5BA1"/>
    <w:rsid w:val="47845B2B"/>
    <w:rsid w:val="47935697"/>
    <w:rsid w:val="47957EDD"/>
    <w:rsid w:val="47991467"/>
    <w:rsid w:val="47A05E90"/>
    <w:rsid w:val="47C01792"/>
    <w:rsid w:val="47EA2353"/>
    <w:rsid w:val="47EB6582"/>
    <w:rsid w:val="47EB66EB"/>
    <w:rsid w:val="47FA3DCD"/>
    <w:rsid w:val="47FD63AC"/>
    <w:rsid w:val="47FD6EC5"/>
    <w:rsid w:val="48071E44"/>
    <w:rsid w:val="4808150F"/>
    <w:rsid w:val="481225AA"/>
    <w:rsid w:val="481D0253"/>
    <w:rsid w:val="484539B4"/>
    <w:rsid w:val="484716B7"/>
    <w:rsid w:val="484B55D8"/>
    <w:rsid w:val="48527BA9"/>
    <w:rsid w:val="487256BD"/>
    <w:rsid w:val="48A53A4C"/>
    <w:rsid w:val="48E05B10"/>
    <w:rsid w:val="48FF10D1"/>
    <w:rsid w:val="49030FFC"/>
    <w:rsid w:val="490B0732"/>
    <w:rsid w:val="49165FE6"/>
    <w:rsid w:val="491A1665"/>
    <w:rsid w:val="49362EBD"/>
    <w:rsid w:val="4956291B"/>
    <w:rsid w:val="495E1056"/>
    <w:rsid w:val="49622DE7"/>
    <w:rsid w:val="49825CAC"/>
    <w:rsid w:val="498755ED"/>
    <w:rsid w:val="499E4D25"/>
    <w:rsid w:val="49B0255D"/>
    <w:rsid w:val="49B137A8"/>
    <w:rsid w:val="49DC3C68"/>
    <w:rsid w:val="49F95C1C"/>
    <w:rsid w:val="49FD6D5F"/>
    <w:rsid w:val="4A094869"/>
    <w:rsid w:val="4A100195"/>
    <w:rsid w:val="4A147D9C"/>
    <w:rsid w:val="4A2D5575"/>
    <w:rsid w:val="4A646009"/>
    <w:rsid w:val="4A85023A"/>
    <w:rsid w:val="4A876E70"/>
    <w:rsid w:val="4A894B86"/>
    <w:rsid w:val="4A8D67CC"/>
    <w:rsid w:val="4A8E0ACE"/>
    <w:rsid w:val="4AAD5D0F"/>
    <w:rsid w:val="4AC31003"/>
    <w:rsid w:val="4AC67EAA"/>
    <w:rsid w:val="4AC835C4"/>
    <w:rsid w:val="4ACE220D"/>
    <w:rsid w:val="4AE15F4C"/>
    <w:rsid w:val="4AE93159"/>
    <w:rsid w:val="4AF56C42"/>
    <w:rsid w:val="4B13761A"/>
    <w:rsid w:val="4B1754E6"/>
    <w:rsid w:val="4B421536"/>
    <w:rsid w:val="4B5F0A4F"/>
    <w:rsid w:val="4B7D7483"/>
    <w:rsid w:val="4B891D48"/>
    <w:rsid w:val="4BD0339A"/>
    <w:rsid w:val="4BE969B7"/>
    <w:rsid w:val="4BFC774D"/>
    <w:rsid w:val="4C0562AC"/>
    <w:rsid w:val="4C152B68"/>
    <w:rsid w:val="4C186F89"/>
    <w:rsid w:val="4C1F08A4"/>
    <w:rsid w:val="4C284069"/>
    <w:rsid w:val="4C3C6F53"/>
    <w:rsid w:val="4C6E0A91"/>
    <w:rsid w:val="4C7054CA"/>
    <w:rsid w:val="4C77544B"/>
    <w:rsid w:val="4C780737"/>
    <w:rsid w:val="4CA65BA1"/>
    <w:rsid w:val="4CBF5A3E"/>
    <w:rsid w:val="4CC240F8"/>
    <w:rsid w:val="4CC81683"/>
    <w:rsid w:val="4CD25F56"/>
    <w:rsid w:val="4CE30A72"/>
    <w:rsid w:val="4CF169DE"/>
    <w:rsid w:val="4CF77E42"/>
    <w:rsid w:val="4CF8635B"/>
    <w:rsid w:val="4D0616E4"/>
    <w:rsid w:val="4D1E7657"/>
    <w:rsid w:val="4D462159"/>
    <w:rsid w:val="4D51400A"/>
    <w:rsid w:val="4D742FF2"/>
    <w:rsid w:val="4D890124"/>
    <w:rsid w:val="4DC605B6"/>
    <w:rsid w:val="4DEC0985"/>
    <w:rsid w:val="4E101C2E"/>
    <w:rsid w:val="4E122AB5"/>
    <w:rsid w:val="4E27683A"/>
    <w:rsid w:val="4E756B6C"/>
    <w:rsid w:val="4EA769BC"/>
    <w:rsid w:val="4EA966CD"/>
    <w:rsid w:val="4EAC64F8"/>
    <w:rsid w:val="4EC40A26"/>
    <w:rsid w:val="4ED8470E"/>
    <w:rsid w:val="4F196B45"/>
    <w:rsid w:val="4F1B0DF4"/>
    <w:rsid w:val="4F285975"/>
    <w:rsid w:val="4F30662D"/>
    <w:rsid w:val="4F335A44"/>
    <w:rsid w:val="4F417CD9"/>
    <w:rsid w:val="4F706B57"/>
    <w:rsid w:val="4F780608"/>
    <w:rsid w:val="4F9313E2"/>
    <w:rsid w:val="4F977BC1"/>
    <w:rsid w:val="4F9854E8"/>
    <w:rsid w:val="4FB02BFD"/>
    <w:rsid w:val="4FE573B5"/>
    <w:rsid w:val="500C4936"/>
    <w:rsid w:val="50152EDA"/>
    <w:rsid w:val="502C2B69"/>
    <w:rsid w:val="504C6BFB"/>
    <w:rsid w:val="507C6E4A"/>
    <w:rsid w:val="507D6EC5"/>
    <w:rsid w:val="50D43A89"/>
    <w:rsid w:val="50DC4BA1"/>
    <w:rsid w:val="50F12CC6"/>
    <w:rsid w:val="50F964C5"/>
    <w:rsid w:val="50FC66B2"/>
    <w:rsid w:val="511D3CCE"/>
    <w:rsid w:val="51367C11"/>
    <w:rsid w:val="513D56EB"/>
    <w:rsid w:val="51867298"/>
    <w:rsid w:val="5190228C"/>
    <w:rsid w:val="51956725"/>
    <w:rsid w:val="519D3A0C"/>
    <w:rsid w:val="51B778FE"/>
    <w:rsid w:val="51B83A10"/>
    <w:rsid w:val="51B96A3D"/>
    <w:rsid w:val="51C74B6E"/>
    <w:rsid w:val="51D04773"/>
    <w:rsid w:val="51E62B93"/>
    <w:rsid w:val="51EB796A"/>
    <w:rsid w:val="51EC37E6"/>
    <w:rsid w:val="51EE6318"/>
    <w:rsid w:val="51F400A3"/>
    <w:rsid w:val="51FA6DFB"/>
    <w:rsid w:val="52102A1D"/>
    <w:rsid w:val="521E2545"/>
    <w:rsid w:val="52245443"/>
    <w:rsid w:val="522958EE"/>
    <w:rsid w:val="523474E0"/>
    <w:rsid w:val="52503746"/>
    <w:rsid w:val="525526F5"/>
    <w:rsid w:val="526360D8"/>
    <w:rsid w:val="52862126"/>
    <w:rsid w:val="52885493"/>
    <w:rsid w:val="528A4BC8"/>
    <w:rsid w:val="52911569"/>
    <w:rsid w:val="52AC79B9"/>
    <w:rsid w:val="52B25608"/>
    <w:rsid w:val="52BB396A"/>
    <w:rsid w:val="52C2176A"/>
    <w:rsid w:val="52E04D27"/>
    <w:rsid w:val="52EF65F9"/>
    <w:rsid w:val="52F836BF"/>
    <w:rsid w:val="530428D0"/>
    <w:rsid w:val="531C770B"/>
    <w:rsid w:val="53350C2E"/>
    <w:rsid w:val="5348631F"/>
    <w:rsid w:val="537A295A"/>
    <w:rsid w:val="53DB3477"/>
    <w:rsid w:val="53E4258F"/>
    <w:rsid w:val="53E5582D"/>
    <w:rsid w:val="53F37B15"/>
    <w:rsid w:val="54011799"/>
    <w:rsid w:val="54082002"/>
    <w:rsid w:val="540B6400"/>
    <w:rsid w:val="5419761C"/>
    <w:rsid w:val="541B416C"/>
    <w:rsid w:val="542447A9"/>
    <w:rsid w:val="54275237"/>
    <w:rsid w:val="542F655A"/>
    <w:rsid w:val="543A356D"/>
    <w:rsid w:val="543A7B02"/>
    <w:rsid w:val="545C39EF"/>
    <w:rsid w:val="546A56FE"/>
    <w:rsid w:val="54AA6B85"/>
    <w:rsid w:val="54AE47F8"/>
    <w:rsid w:val="54AF580B"/>
    <w:rsid w:val="54B023E0"/>
    <w:rsid w:val="54B306C8"/>
    <w:rsid w:val="54B81EBE"/>
    <w:rsid w:val="54BC6387"/>
    <w:rsid w:val="54D54B2A"/>
    <w:rsid w:val="54DD6B4F"/>
    <w:rsid w:val="54EB6752"/>
    <w:rsid w:val="55635ECF"/>
    <w:rsid w:val="556C16BE"/>
    <w:rsid w:val="55932F9A"/>
    <w:rsid w:val="559A6058"/>
    <w:rsid w:val="55B73987"/>
    <w:rsid w:val="55BF5081"/>
    <w:rsid w:val="55C02190"/>
    <w:rsid w:val="55C7294A"/>
    <w:rsid w:val="55D3662E"/>
    <w:rsid w:val="55DD6F2A"/>
    <w:rsid w:val="55DF37BD"/>
    <w:rsid w:val="55E30A78"/>
    <w:rsid w:val="55EA7ECE"/>
    <w:rsid w:val="55F606A8"/>
    <w:rsid w:val="560F24F2"/>
    <w:rsid w:val="56125CF1"/>
    <w:rsid w:val="56165CB7"/>
    <w:rsid w:val="56180219"/>
    <w:rsid w:val="562D518D"/>
    <w:rsid w:val="56446C28"/>
    <w:rsid w:val="5656187C"/>
    <w:rsid w:val="566B3DD4"/>
    <w:rsid w:val="566D63ED"/>
    <w:rsid w:val="567803F7"/>
    <w:rsid w:val="567A26A6"/>
    <w:rsid w:val="567C770A"/>
    <w:rsid w:val="56851F4C"/>
    <w:rsid w:val="56877160"/>
    <w:rsid w:val="569759CB"/>
    <w:rsid w:val="56C667C4"/>
    <w:rsid w:val="56CA2B61"/>
    <w:rsid w:val="56CA7983"/>
    <w:rsid w:val="56EB40F5"/>
    <w:rsid w:val="56F52099"/>
    <w:rsid w:val="575C0154"/>
    <w:rsid w:val="575C0FD7"/>
    <w:rsid w:val="57631268"/>
    <w:rsid w:val="576363AD"/>
    <w:rsid w:val="577F59DB"/>
    <w:rsid w:val="578F220A"/>
    <w:rsid w:val="57A12BFE"/>
    <w:rsid w:val="57A35BE1"/>
    <w:rsid w:val="57B60F66"/>
    <w:rsid w:val="57DE0D31"/>
    <w:rsid w:val="57FC07D9"/>
    <w:rsid w:val="580714B3"/>
    <w:rsid w:val="58167205"/>
    <w:rsid w:val="58370F07"/>
    <w:rsid w:val="583F1657"/>
    <w:rsid w:val="58500F22"/>
    <w:rsid w:val="586430F6"/>
    <w:rsid w:val="586C7ACD"/>
    <w:rsid w:val="58A50B8A"/>
    <w:rsid w:val="58BB1D27"/>
    <w:rsid w:val="58C70221"/>
    <w:rsid w:val="58D34961"/>
    <w:rsid w:val="58D959AC"/>
    <w:rsid w:val="58EB1A5E"/>
    <w:rsid w:val="591C15A9"/>
    <w:rsid w:val="593A3882"/>
    <w:rsid w:val="5950022E"/>
    <w:rsid w:val="597B7614"/>
    <w:rsid w:val="59990357"/>
    <w:rsid w:val="599C3624"/>
    <w:rsid w:val="59E400AE"/>
    <w:rsid w:val="59E53AB3"/>
    <w:rsid w:val="59ED1C0C"/>
    <w:rsid w:val="5A23147E"/>
    <w:rsid w:val="5A4535DF"/>
    <w:rsid w:val="5A624055"/>
    <w:rsid w:val="5A634157"/>
    <w:rsid w:val="5A8B68C5"/>
    <w:rsid w:val="5A8F25DE"/>
    <w:rsid w:val="5A9B6846"/>
    <w:rsid w:val="5A9F79C9"/>
    <w:rsid w:val="5ACE2EAD"/>
    <w:rsid w:val="5ACF0F3A"/>
    <w:rsid w:val="5B1B6E0D"/>
    <w:rsid w:val="5B1D725C"/>
    <w:rsid w:val="5B425C09"/>
    <w:rsid w:val="5B5A134F"/>
    <w:rsid w:val="5B626796"/>
    <w:rsid w:val="5B697AE2"/>
    <w:rsid w:val="5B7E1360"/>
    <w:rsid w:val="5B854C02"/>
    <w:rsid w:val="5B927169"/>
    <w:rsid w:val="5BA14EAD"/>
    <w:rsid w:val="5BC8735E"/>
    <w:rsid w:val="5BCA7D86"/>
    <w:rsid w:val="5BD66671"/>
    <w:rsid w:val="5BE20051"/>
    <w:rsid w:val="5BF039C3"/>
    <w:rsid w:val="5BF0650B"/>
    <w:rsid w:val="5C124A1F"/>
    <w:rsid w:val="5C3D4929"/>
    <w:rsid w:val="5C401D1A"/>
    <w:rsid w:val="5C650C67"/>
    <w:rsid w:val="5C6B1600"/>
    <w:rsid w:val="5C9629BD"/>
    <w:rsid w:val="5CBA1FC8"/>
    <w:rsid w:val="5CC86D08"/>
    <w:rsid w:val="5CC96A77"/>
    <w:rsid w:val="5CD04C13"/>
    <w:rsid w:val="5CE00AC7"/>
    <w:rsid w:val="5CEB56B3"/>
    <w:rsid w:val="5CEB7A74"/>
    <w:rsid w:val="5CF20DF5"/>
    <w:rsid w:val="5CF90894"/>
    <w:rsid w:val="5CFB64E8"/>
    <w:rsid w:val="5D0471BF"/>
    <w:rsid w:val="5D2A4792"/>
    <w:rsid w:val="5D404739"/>
    <w:rsid w:val="5D482D04"/>
    <w:rsid w:val="5D4B2AFC"/>
    <w:rsid w:val="5D8359DE"/>
    <w:rsid w:val="5D9634ED"/>
    <w:rsid w:val="5D9742E9"/>
    <w:rsid w:val="5DD11A27"/>
    <w:rsid w:val="5DD76117"/>
    <w:rsid w:val="5DDD7CD1"/>
    <w:rsid w:val="5DFD51DB"/>
    <w:rsid w:val="5E0D36E5"/>
    <w:rsid w:val="5E2F5A16"/>
    <w:rsid w:val="5E706241"/>
    <w:rsid w:val="5E835A54"/>
    <w:rsid w:val="5E84234E"/>
    <w:rsid w:val="5E8F600C"/>
    <w:rsid w:val="5EA15997"/>
    <w:rsid w:val="5EA81BD2"/>
    <w:rsid w:val="5EB842C4"/>
    <w:rsid w:val="5EED4808"/>
    <w:rsid w:val="5EF73592"/>
    <w:rsid w:val="5F09747A"/>
    <w:rsid w:val="5F184DA0"/>
    <w:rsid w:val="5F2A75D3"/>
    <w:rsid w:val="5F397968"/>
    <w:rsid w:val="5F506F2A"/>
    <w:rsid w:val="5F5A5314"/>
    <w:rsid w:val="5F5E7C7C"/>
    <w:rsid w:val="5F695301"/>
    <w:rsid w:val="5F811F03"/>
    <w:rsid w:val="5F87413A"/>
    <w:rsid w:val="5F8870F9"/>
    <w:rsid w:val="5FAA63FD"/>
    <w:rsid w:val="5FB05670"/>
    <w:rsid w:val="5FB63A21"/>
    <w:rsid w:val="5FF30AA4"/>
    <w:rsid w:val="60325A6D"/>
    <w:rsid w:val="606632B3"/>
    <w:rsid w:val="607C3753"/>
    <w:rsid w:val="608E56AB"/>
    <w:rsid w:val="60C30855"/>
    <w:rsid w:val="60D44926"/>
    <w:rsid w:val="60D8784C"/>
    <w:rsid w:val="60FC248A"/>
    <w:rsid w:val="610B22F8"/>
    <w:rsid w:val="611C64E5"/>
    <w:rsid w:val="6131764A"/>
    <w:rsid w:val="61362E41"/>
    <w:rsid w:val="61421EFD"/>
    <w:rsid w:val="614629DC"/>
    <w:rsid w:val="614A129E"/>
    <w:rsid w:val="615C5041"/>
    <w:rsid w:val="616A1B58"/>
    <w:rsid w:val="617333B6"/>
    <w:rsid w:val="61774CB9"/>
    <w:rsid w:val="618520C2"/>
    <w:rsid w:val="61A7347F"/>
    <w:rsid w:val="61C14AB5"/>
    <w:rsid w:val="61C269DB"/>
    <w:rsid w:val="61EF4969"/>
    <w:rsid w:val="61FA7611"/>
    <w:rsid w:val="62026BD3"/>
    <w:rsid w:val="62137B52"/>
    <w:rsid w:val="62305E36"/>
    <w:rsid w:val="62324E49"/>
    <w:rsid w:val="623762F0"/>
    <w:rsid w:val="623F2C93"/>
    <w:rsid w:val="624920AF"/>
    <w:rsid w:val="6255650A"/>
    <w:rsid w:val="626B51CD"/>
    <w:rsid w:val="628A5ECE"/>
    <w:rsid w:val="62DD0C4A"/>
    <w:rsid w:val="62F80BC8"/>
    <w:rsid w:val="62F8111F"/>
    <w:rsid w:val="62F82D50"/>
    <w:rsid w:val="63100BB6"/>
    <w:rsid w:val="631C33C3"/>
    <w:rsid w:val="63334167"/>
    <w:rsid w:val="633A2F0F"/>
    <w:rsid w:val="63471DAE"/>
    <w:rsid w:val="635812E7"/>
    <w:rsid w:val="638F559F"/>
    <w:rsid w:val="639141C7"/>
    <w:rsid w:val="639B751A"/>
    <w:rsid w:val="63C25B6F"/>
    <w:rsid w:val="63F64D87"/>
    <w:rsid w:val="641D1115"/>
    <w:rsid w:val="641F6396"/>
    <w:rsid w:val="64376934"/>
    <w:rsid w:val="64377806"/>
    <w:rsid w:val="64442837"/>
    <w:rsid w:val="64536351"/>
    <w:rsid w:val="647D7140"/>
    <w:rsid w:val="64900D2A"/>
    <w:rsid w:val="64A671FE"/>
    <w:rsid w:val="64B25607"/>
    <w:rsid w:val="64DA6527"/>
    <w:rsid w:val="65015ED9"/>
    <w:rsid w:val="650857E9"/>
    <w:rsid w:val="65236366"/>
    <w:rsid w:val="65270D6C"/>
    <w:rsid w:val="654656E0"/>
    <w:rsid w:val="65520131"/>
    <w:rsid w:val="655C0A89"/>
    <w:rsid w:val="658313BF"/>
    <w:rsid w:val="658F35CA"/>
    <w:rsid w:val="65D57150"/>
    <w:rsid w:val="65D93670"/>
    <w:rsid w:val="65DF0F08"/>
    <w:rsid w:val="65FA66D8"/>
    <w:rsid w:val="660D46B6"/>
    <w:rsid w:val="66136E56"/>
    <w:rsid w:val="661B7E72"/>
    <w:rsid w:val="66277277"/>
    <w:rsid w:val="66303CDA"/>
    <w:rsid w:val="664805B8"/>
    <w:rsid w:val="664E490C"/>
    <w:rsid w:val="66536F98"/>
    <w:rsid w:val="665C363B"/>
    <w:rsid w:val="665E6B07"/>
    <w:rsid w:val="667818F1"/>
    <w:rsid w:val="668064B2"/>
    <w:rsid w:val="668272F2"/>
    <w:rsid w:val="66A52780"/>
    <w:rsid w:val="66B15E56"/>
    <w:rsid w:val="66B938F1"/>
    <w:rsid w:val="66C5705F"/>
    <w:rsid w:val="66CA2398"/>
    <w:rsid w:val="66F62232"/>
    <w:rsid w:val="66FB0D6A"/>
    <w:rsid w:val="675118B1"/>
    <w:rsid w:val="67597083"/>
    <w:rsid w:val="67625CB4"/>
    <w:rsid w:val="67887097"/>
    <w:rsid w:val="67983D4B"/>
    <w:rsid w:val="67A0729A"/>
    <w:rsid w:val="67B00820"/>
    <w:rsid w:val="67B579AB"/>
    <w:rsid w:val="67C07F6B"/>
    <w:rsid w:val="67E56A38"/>
    <w:rsid w:val="67F30029"/>
    <w:rsid w:val="680B3882"/>
    <w:rsid w:val="681459A9"/>
    <w:rsid w:val="683C7993"/>
    <w:rsid w:val="686A4ABF"/>
    <w:rsid w:val="68832B72"/>
    <w:rsid w:val="68945A17"/>
    <w:rsid w:val="68C67F8F"/>
    <w:rsid w:val="68D060E9"/>
    <w:rsid w:val="68E87F64"/>
    <w:rsid w:val="690F418B"/>
    <w:rsid w:val="6940392F"/>
    <w:rsid w:val="69561574"/>
    <w:rsid w:val="6978257B"/>
    <w:rsid w:val="698828E9"/>
    <w:rsid w:val="699522EB"/>
    <w:rsid w:val="699D57AD"/>
    <w:rsid w:val="69A41AFD"/>
    <w:rsid w:val="69C05FE2"/>
    <w:rsid w:val="69C96687"/>
    <w:rsid w:val="69E41C32"/>
    <w:rsid w:val="69F72197"/>
    <w:rsid w:val="69FA04C3"/>
    <w:rsid w:val="69FC6BD0"/>
    <w:rsid w:val="6A36357B"/>
    <w:rsid w:val="6A7A2736"/>
    <w:rsid w:val="6A7B4B9C"/>
    <w:rsid w:val="6A7C17B0"/>
    <w:rsid w:val="6A7C2DFE"/>
    <w:rsid w:val="6A8F16B3"/>
    <w:rsid w:val="6A990A83"/>
    <w:rsid w:val="6A9C3156"/>
    <w:rsid w:val="6AE417B4"/>
    <w:rsid w:val="6AE641CD"/>
    <w:rsid w:val="6AE7512C"/>
    <w:rsid w:val="6AF87D5D"/>
    <w:rsid w:val="6AFB1493"/>
    <w:rsid w:val="6B24228B"/>
    <w:rsid w:val="6B276948"/>
    <w:rsid w:val="6B376B55"/>
    <w:rsid w:val="6B580989"/>
    <w:rsid w:val="6B5F3A46"/>
    <w:rsid w:val="6B766ADE"/>
    <w:rsid w:val="6B78108A"/>
    <w:rsid w:val="6B8E46E1"/>
    <w:rsid w:val="6BA828E6"/>
    <w:rsid w:val="6BA861E9"/>
    <w:rsid w:val="6BB37633"/>
    <w:rsid w:val="6BEA5D49"/>
    <w:rsid w:val="6BEE109B"/>
    <w:rsid w:val="6BF77EB9"/>
    <w:rsid w:val="6C1011AD"/>
    <w:rsid w:val="6C307C08"/>
    <w:rsid w:val="6C4A3C53"/>
    <w:rsid w:val="6C4B5ADC"/>
    <w:rsid w:val="6C89456C"/>
    <w:rsid w:val="6C8E1D32"/>
    <w:rsid w:val="6CB16DAC"/>
    <w:rsid w:val="6CC97384"/>
    <w:rsid w:val="6CD706F6"/>
    <w:rsid w:val="6CEA2742"/>
    <w:rsid w:val="6D2D6623"/>
    <w:rsid w:val="6D4F5BCE"/>
    <w:rsid w:val="6D6B27BC"/>
    <w:rsid w:val="6D8D165B"/>
    <w:rsid w:val="6DBE3207"/>
    <w:rsid w:val="6E0A5D42"/>
    <w:rsid w:val="6E1A700F"/>
    <w:rsid w:val="6E1E27F3"/>
    <w:rsid w:val="6E3E0786"/>
    <w:rsid w:val="6E6A58ED"/>
    <w:rsid w:val="6EA85A87"/>
    <w:rsid w:val="6EB3417E"/>
    <w:rsid w:val="6ECA45A4"/>
    <w:rsid w:val="6ECC0D06"/>
    <w:rsid w:val="6EDE3231"/>
    <w:rsid w:val="6F16073E"/>
    <w:rsid w:val="6F260763"/>
    <w:rsid w:val="6F517F2E"/>
    <w:rsid w:val="6F5A1CA2"/>
    <w:rsid w:val="6F7602B2"/>
    <w:rsid w:val="6F7C31D9"/>
    <w:rsid w:val="6FA54AB2"/>
    <w:rsid w:val="6FA629D4"/>
    <w:rsid w:val="6FAE2D2C"/>
    <w:rsid w:val="6FB72D4A"/>
    <w:rsid w:val="6FD00912"/>
    <w:rsid w:val="6FD56CEA"/>
    <w:rsid w:val="6FE43383"/>
    <w:rsid w:val="6FE708E6"/>
    <w:rsid w:val="70081B28"/>
    <w:rsid w:val="70166419"/>
    <w:rsid w:val="70496111"/>
    <w:rsid w:val="70574598"/>
    <w:rsid w:val="706375D4"/>
    <w:rsid w:val="706401AE"/>
    <w:rsid w:val="707750C3"/>
    <w:rsid w:val="707846A0"/>
    <w:rsid w:val="7088600D"/>
    <w:rsid w:val="709C759D"/>
    <w:rsid w:val="70AC02C2"/>
    <w:rsid w:val="70BB2EF0"/>
    <w:rsid w:val="70CC6506"/>
    <w:rsid w:val="70DD7CB3"/>
    <w:rsid w:val="7103208C"/>
    <w:rsid w:val="710C6EAE"/>
    <w:rsid w:val="711E535C"/>
    <w:rsid w:val="7130430A"/>
    <w:rsid w:val="7150365F"/>
    <w:rsid w:val="71671A79"/>
    <w:rsid w:val="7175765A"/>
    <w:rsid w:val="7194295C"/>
    <w:rsid w:val="71A73933"/>
    <w:rsid w:val="71D67B85"/>
    <w:rsid w:val="71EA3357"/>
    <w:rsid w:val="72046397"/>
    <w:rsid w:val="72292B4B"/>
    <w:rsid w:val="72341885"/>
    <w:rsid w:val="723A58E7"/>
    <w:rsid w:val="72452BD2"/>
    <w:rsid w:val="724B6A5A"/>
    <w:rsid w:val="7264054F"/>
    <w:rsid w:val="72655FBD"/>
    <w:rsid w:val="72703580"/>
    <w:rsid w:val="72770363"/>
    <w:rsid w:val="72797EDB"/>
    <w:rsid w:val="72817AD0"/>
    <w:rsid w:val="729832D3"/>
    <w:rsid w:val="72A86604"/>
    <w:rsid w:val="72AC4A74"/>
    <w:rsid w:val="72C608F3"/>
    <w:rsid w:val="72C7362C"/>
    <w:rsid w:val="72F14C0C"/>
    <w:rsid w:val="73002BA0"/>
    <w:rsid w:val="73050992"/>
    <w:rsid w:val="732873A7"/>
    <w:rsid w:val="73556AAB"/>
    <w:rsid w:val="735A1DA5"/>
    <w:rsid w:val="737B6235"/>
    <w:rsid w:val="7395282A"/>
    <w:rsid w:val="7395330C"/>
    <w:rsid w:val="73976C69"/>
    <w:rsid w:val="73AD1AD3"/>
    <w:rsid w:val="73BA7262"/>
    <w:rsid w:val="73BE65D5"/>
    <w:rsid w:val="73D425F7"/>
    <w:rsid w:val="740C5EC3"/>
    <w:rsid w:val="74606E6E"/>
    <w:rsid w:val="74887DBC"/>
    <w:rsid w:val="749A09F8"/>
    <w:rsid w:val="74B46A5A"/>
    <w:rsid w:val="74B51505"/>
    <w:rsid w:val="74C24933"/>
    <w:rsid w:val="74F8602C"/>
    <w:rsid w:val="750A6406"/>
    <w:rsid w:val="75304797"/>
    <w:rsid w:val="7543008A"/>
    <w:rsid w:val="75437788"/>
    <w:rsid w:val="75AC0ACA"/>
    <w:rsid w:val="75B565B4"/>
    <w:rsid w:val="75E919E3"/>
    <w:rsid w:val="75EA0E16"/>
    <w:rsid w:val="75F21B83"/>
    <w:rsid w:val="75FA42AE"/>
    <w:rsid w:val="75FD035C"/>
    <w:rsid w:val="7600786F"/>
    <w:rsid w:val="76134D3C"/>
    <w:rsid w:val="761E3D8C"/>
    <w:rsid w:val="762471B2"/>
    <w:rsid w:val="762D2C4D"/>
    <w:rsid w:val="76452A46"/>
    <w:rsid w:val="76483329"/>
    <w:rsid w:val="764E59F4"/>
    <w:rsid w:val="76582418"/>
    <w:rsid w:val="765C6188"/>
    <w:rsid w:val="7674493F"/>
    <w:rsid w:val="76867821"/>
    <w:rsid w:val="769025BE"/>
    <w:rsid w:val="76933951"/>
    <w:rsid w:val="76A0739F"/>
    <w:rsid w:val="76A62555"/>
    <w:rsid w:val="76EE1377"/>
    <w:rsid w:val="76FF1586"/>
    <w:rsid w:val="77360B20"/>
    <w:rsid w:val="773C7A55"/>
    <w:rsid w:val="77577423"/>
    <w:rsid w:val="775B46D3"/>
    <w:rsid w:val="775D236E"/>
    <w:rsid w:val="775E26AA"/>
    <w:rsid w:val="77622AD1"/>
    <w:rsid w:val="776F0417"/>
    <w:rsid w:val="7783086D"/>
    <w:rsid w:val="77A12BC7"/>
    <w:rsid w:val="77E76573"/>
    <w:rsid w:val="77EB11EC"/>
    <w:rsid w:val="78482013"/>
    <w:rsid w:val="78580435"/>
    <w:rsid w:val="786F5036"/>
    <w:rsid w:val="78737B39"/>
    <w:rsid w:val="78782A0D"/>
    <w:rsid w:val="787D23A1"/>
    <w:rsid w:val="788E3C0A"/>
    <w:rsid w:val="78B0019B"/>
    <w:rsid w:val="78DC6C10"/>
    <w:rsid w:val="790A7668"/>
    <w:rsid w:val="790B7034"/>
    <w:rsid w:val="791519C9"/>
    <w:rsid w:val="79152523"/>
    <w:rsid w:val="79197696"/>
    <w:rsid w:val="79373C8C"/>
    <w:rsid w:val="793C6626"/>
    <w:rsid w:val="7974166A"/>
    <w:rsid w:val="79751B49"/>
    <w:rsid w:val="79A2171F"/>
    <w:rsid w:val="79A252FF"/>
    <w:rsid w:val="79A56FD7"/>
    <w:rsid w:val="79A77433"/>
    <w:rsid w:val="79A846E0"/>
    <w:rsid w:val="79B226B2"/>
    <w:rsid w:val="79BD64B0"/>
    <w:rsid w:val="79C72275"/>
    <w:rsid w:val="79D01864"/>
    <w:rsid w:val="79D33056"/>
    <w:rsid w:val="79DE2D05"/>
    <w:rsid w:val="79E06973"/>
    <w:rsid w:val="79E66996"/>
    <w:rsid w:val="79E75272"/>
    <w:rsid w:val="7A1443E1"/>
    <w:rsid w:val="7A352707"/>
    <w:rsid w:val="7A3E61EC"/>
    <w:rsid w:val="7A4C1BBD"/>
    <w:rsid w:val="7A570B82"/>
    <w:rsid w:val="7A66090A"/>
    <w:rsid w:val="7A751495"/>
    <w:rsid w:val="7A7E6DC2"/>
    <w:rsid w:val="7A8D1E2F"/>
    <w:rsid w:val="7AA33619"/>
    <w:rsid w:val="7AAD2711"/>
    <w:rsid w:val="7AEA3484"/>
    <w:rsid w:val="7AEB7FAB"/>
    <w:rsid w:val="7AF82BB8"/>
    <w:rsid w:val="7AFE5C9A"/>
    <w:rsid w:val="7B7F2180"/>
    <w:rsid w:val="7BBF6A23"/>
    <w:rsid w:val="7BE3738F"/>
    <w:rsid w:val="7BFC4585"/>
    <w:rsid w:val="7C0837C5"/>
    <w:rsid w:val="7C13112D"/>
    <w:rsid w:val="7C26369C"/>
    <w:rsid w:val="7C3B1325"/>
    <w:rsid w:val="7C415FAE"/>
    <w:rsid w:val="7C424420"/>
    <w:rsid w:val="7C4D66BC"/>
    <w:rsid w:val="7C60470D"/>
    <w:rsid w:val="7C7B6933"/>
    <w:rsid w:val="7C9E5A24"/>
    <w:rsid w:val="7CD91CC6"/>
    <w:rsid w:val="7CE34E68"/>
    <w:rsid w:val="7D1A3BEB"/>
    <w:rsid w:val="7D62117D"/>
    <w:rsid w:val="7D622746"/>
    <w:rsid w:val="7D674C13"/>
    <w:rsid w:val="7D6A0CE8"/>
    <w:rsid w:val="7D711BFE"/>
    <w:rsid w:val="7D742E8B"/>
    <w:rsid w:val="7DA87381"/>
    <w:rsid w:val="7DB70969"/>
    <w:rsid w:val="7DB93BA7"/>
    <w:rsid w:val="7DD0425A"/>
    <w:rsid w:val="7DD662DE"/>
    <w:rsid w:val="7DE12542"/>
    <w:rsid w:val="7DF25EC6"/>
    <w:rsid w:val="7DFE7444"/>
    <w:rsid w:val="7E391B44"/>
    <w:rsid w:val="7E3E1EF2"/>
    <w:rsid w:val="7E4135F2"/>
    <w:rsid w:val="7E6D5625"/>
    <w:rsid w:val="7E7E2860"/>
    <w:rsid w:val="7E9147F5"/>
    <w:rsid w:val="7E9E02E6"/>
    <w:rsid w:val="7EA12284"/>
    <w:rsid w:val="7EB32BF9"/>
    <w:rsid w:val="7EC22A59"/>
    <w:rsid w:val="7EDB4BCA"/>
    <w:rsid w:val="7EDC0FA1"/>
    <w:rsid w:val="7EE93956"/>
    <w:rsid w:val="7EF058E0"/>
    <w:rsid w:val="7EF74FC9"/>
    <w:rsid w:val="7F054D7F"/>
    <w:rsid w:val="7F0C0FCD"/>
    <w:rsid w:val="7F134459"/>
    <w:rsid w:val="7F27000D"/>
    <w:rsid w:val="7F4A1CD4"/>
    <w:rsid w:val="7F5065E7"/>
    <w:rsid w:val="7FD24249"/>
    <w:rsid w:val="7FE108E9"/>
    <w:rsid w:val="7FE560E6"/>
    <w:rsid w:val="7FE92D4B"/>
    <w:rsid w:val="7FED39DE"/>
    <w:rsid w:val="7FEF5545"/>
    <w:rsid w:val="7FF473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toc 1" w:uiPriority="39" w:qFormat="1"/>
    <w:lsdException w:name="toc 2" w:qFormat="1"/>
    <w:lsdException w:name="toc 3" w:semiHidden="0" w:qFormat="1"/>
    <w:lsdException w:name="annotation text" w:semiHidden="0" w:uiPriority="0" w:qFormat="1"/>
    <w:lsdException w:name="header" w:uiPriority="0" w:unhideWhenUsed="0" w:qFormat="1"/>
    <w:lsdException w:name="footer" w:semiHidden="0" w:qFormat="1"/>
    <w:lsdException w:name="caption" w:qFormat="1"/>
    <w:lsdException w:name="table of figures" w:semiHidden="0" w:qFormat="1"/>
    <w:lsdException w:name="annotation reference" w:qFormat="1"/>
    <w:lsdException w:name="Title" w:semiHidden="0" w:unhideWhenUsed="0"/>
    <w:lsdException w:name="Default Paragraph Font" w:uiPriority="1" w:qFormat="1"/>
    <w:lsdException w:name="Body Text" w:semiHidden="0" w:uiPriority="0" w:unhideWhenUsed="0" w:qFormat="1"/>
    <w:lsdException w:name="Subtitle" w:semiHidden="0" w:unhideWhenUsed="0"/>
    <w:lsdException w:name="Hyperlink" w:semiHidden="0" w:qFormat="1"/>
    <w:lsdException w:name="Strong" w:semiHidden="0" w:unhideWhenUsed="0" w:qFormat="1"/>
    <w:lsdException w:name="Emphasis" w:semiHidden="0" w:unhideWhenUsed="0"/>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128"/>
    <w:pPr>
      <w:spacing w:beforeLines="50" w:afterLines="50" w:line="259" w:lineRule="auto"/>
      <w:jc w:val="both"/>
    </w:pPr>
    <w:rPr>
      <w:kern w:val="2"/>
      <w:sz w:val="21"/>
    </w:rPr>
  </w:style>
  <w:style w:type="paragraph" w:styleId="Heading1">
    <w:name w:val="heading 1"/>
    <w:basedOn w:val="Normal"/>
    <w:next w:val="Normal"/>
    <w:qFormat/>
    <w:rsid w:val="00C54128"/>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C54128"/>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rsid w:val="00C54128"/>
    <w:pPr>
      <w:numPr>
        <w:ilvl w:val="2"/>
      </w:numPr>
      <w:spacing w:before="120"/>
      <w:ind w:left="0"/>
      <w:outlineLvl w:val="2"/>
    </w:pPr>
    <w:rPr>
      <w:sz w:val="24"/>
    </w:rPr>
  </w:style>
  <w:style w:type="paragraph" w:styleId="Heading4">
    <w:name w:val="heading 4"/>
    <w:basedOn w:val="Heading3"/>
    <w:next w:val="Normal"/>
    <w:qFormat/>
    <w:rsid w:val="00C54128"/>
    <w:pPr>
      <w:ind w:left="1418" w:hanging="1418"/>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99"/>
    <w:semiHidden/>
    <w:unhideWhenUsed/>
    <w:qFormat/>
    <w:rsid w:val="00C54128"/>
    <w:rPr>
      <w:rFonts w:ascii="Arial" w:eastAsia="SimHei" w:hAnsi="Arial"/>
    </w:rPr>
  </w:style>
  <w:style w:type="paragraph" w:styleId="DocumentMap">
    <w:name w:val="Document Map"/>
    <w:basedOn w:val="Normal"/>
    <w:link w:val="DocumentMapChar"/>
    <w:uiPriority w:val="99"/>
    <w:semiHidden/>
    <w:unhideWhenUsed/>
    <w:qFormat/>
    <w:rsid w:val="00C54128"/>
    <w:pPr>
      <w:spacing w:after="0" w:line="240" w:lineRule="auto"/>
    </w:pPr>
    <w:rPr>
      <w:rFonts w:ascii="Tahoma" w:hAnsi="Tahoma" w:cs="Tahoma"/>
      <w:sz w:val="16"/>
      <w:szCs w:val="16"/>
    </w:rPr>
  </w:style>
  <w:style w:type="paragraph" w:styleId="CommentText">
    <w:name w:val="annotation text"/>
    <w:basedOn w:val="Normal"/>
    <w:link w:val="CommentTextChar"/>
    <w:unhideWhenUsed/>
    <w:qFormat/>
    <w:rsid w:val="00C54128"/>
    <w:pPr>
      <w:jc w:val="left"/>
    </w:pPr>
  </w:style>
  <w:style w:type="paragraph" w:styleId="BodyText">
    <w:name w:val="Body Text"/>
    <w:basedOn w:val="Normal"/>
    <w:qFormat/>
    <w:rsid w:val="00C54128"/>
    <w:pPr>
      <w:spacing w:after="120"/>
    </w:pPr>
    <w:rPr>
      <w:rFonts w:eastAsia="MS Mincho"/>
    </w:rPr>
  </w:style>
  <w:style w:type="paragraph" w:styleId="TOC3">
    <w:name w:val="toc 3"/>
    <w:basedOn w:val="Normal"/>
    <w:next w:val="Normal"/>
    <w:uiPriority w:val="99"/>
    <w:unhideWhenUsed/>
    <w:qFormat/>
    <w:rsid w:val="00C54128"/>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sid w:val="00C54128"/>
    <w:pPr>
      <w:spacing w:after="0" w:line="240" w:lineRule="auto"/>
    </w:pPr>
    <w:rPr>
      <w:rFonts w:ascii="Microsoft YaHei UI" w:eastAsia="Microsoft YaHei UI"/>
      <w:sz w:val="18"/>
      <w:szCs w:val="18"/>
    </w:rPr>
  </w:style>
  <w:style w:type="paragraph" w:styleId="Footer">
    <w:name w:val="footer"/>
    <w:basedOn w:val="Normal"/>
    <w:link w:val="FooterChar"/>
    <w:uiPriority w:val="99"/>
    <w:unhideWhenUsed/>
    <w:qFormat/>
    <w:rsid w:val="00C54128"/>
    <w:pPr>
      <w:tabs>
        <w:tab w:val="center" w:pos="4153"/>
        <w:tab w:val="right" w:pos="8306"/>
      </w:tabs>
      <w:snapToGrid w:val="0"/>
      <w:jc w:val="left"/>
    </w:pPr>
    <w:rPr>
      <w:sz w:val="18"/>
      <w:szCs w:val="18"/>
    </w:rPr>
  </w:style>
  <w:style w:type="paragraph" w:styleId="Header">
    <w:name w:val="header"/>
    <w:basedOn w:val="Normal"/>
    <w:link w:val="HeaderChar"/>
    <w:semiHidden/>
    <w:qFormat/>
    <w:rsid w:val="00C54128"/>
    <w:pPr>
      <w:tabs>
        <w:tab w:val="center" w:pos="4680"/>
        <w:tab w:val="right" w:pos="9360"/>
      </w:tabs>
      <w:spacing w:after="0" w:line="240" w:lineRule="auto"/>
    </w:pPr>
  </w:style>
  <w:style w:type="paragraph" w:styleId="TOC1">
    <w:name w:val="toc 1"/>
    <w:basedOn w:val="Normal"/>
    <w:next w:val="Normal"/>
    <w:uiPriority w:val="39"/>
    <w:unhideWhenUsed/>
    <w:qFormat/>
    <w:rsid w:val="00C54128"/>
    <w:rPr>
      <w:rFonts w:eastAsiaTheme="minorEastAsia"/>
      <w:b/>
      <w:i/>
      <w:sz w:val="20"/>
    </w:rPr>
  </w:style>
  <w:style w:type="paragraph" w:styleId="TableofFigures">
    <w:name w:val="table of figures"/>
    <w:basedOn w:val="Normal"/>
    <w:next w:val="Normal"/>
    <w:uiPriority w:val="99"/>
    <w:unhideWhenUsed/>
    <w:qFormat/>
    <w:rsid w:val="00C54128"/>
    <w:pPr>
      <w:ind w:leftChars="200" w:left="200" w:hangingChars="200" w:hanging="200"/>
    </w:pPr>
  </w:style>
  <w:style w:type="paragraph" w:styleId="TOC2">
    <w:name w:val="toc 2"/>
    <w:basedOn w:val="Normal"/>
    <w:next w:val="Normal"/>
    <w:uiPriority w:val="99"/>
    <w:semiHidden/>
    <w:unhideWhenUsed/>
    <w:qFormat/>
    <w:rsid w:val="00C54128"/>
    <w:pPr>
      <w:ind w:leftChars="200" w:left="420"/>
    </w:pPr>
    <w:rPr>
      <w:b/>
      <w:i/>
      <w:sz w:val="20"/>
    </w:rPr>
  </w:style>
  <w:style w:type="paragraph" w:styleId="NormalWeb">
    <w:name w:val="Normal (Web)"/>
    <w:basedOn w:val="Normal"/>
    <w:uiPriority w:val="99"/>
    <w:semiHidden/>
    <w:unhideWhenUsed/>
    <w:qFormat/>
    <w:rsid w:val="00C54128"/>
    <w:pPr>
      <w:spacing w:beforeAutospacing="1" w:after="0"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rsid w:val="00C54128"/>
    <w:pPr>
      <w:spacing w:line="240" w:lineRule="auto"/>
      <w:jc w:val="both"/>
    </w:pPr>
    <w:rPr>
      <w:b/>
      <w:bCs/>
      <w:sz w:val="20"/>
    </w:rPr>
  </w:style>
  <w:style w:type="table" w:styleId="TableGrid">
    <w:name w:val="Table Grid"/>
    <w:basedOn w:val="TableNormal"/>
    <w:uiPriority w:val="59"/>
    <w:qFormat/>
    <w:rsid w:val="00C5412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C54128"/>
    <w:rPr>
      <w:b/>
    </w:rPr>
  </w:style>
  <w:style w:type="character" w:styleId="Hyperlink">
    <w:name w:val="Hyperlink"/>
    <w:uiPriority w:val="99"/>
    <w:unhideWhenUsed/>
    <w:qFormat/>
    <w:rsid w:val="00C54128"/>
    <w:rPr>
      <w:color w:val="0000FF"/>
      <w:u w:val="single"/>
    </w:rPr>
  </w:style>
  <w:style w:type="character" w:styleId="CommentReference">
    <w:name w:val="annotation reference"/>
    <w:basedOn w:val="DefaultParagraphFont"/>
    <w:uiPriority w:val="99"/>
    <w:semiHidden/>
    <w:unhideWhenUsed/>
    <w:qFormat/>
    <w:rsid w:val="00C54128"/>
    <w:rPr>
      <w:sz w:val="16"/>
      <w:szCs w:val="16"/>
    </w:rPr>
  </w:style>
  <w:style w:type="paragraph" w:customStyle="1" w:styleId="YJ-Proposal">
    <w:name w:val="YJ-Proposal"/>
    <w:basedOn w:val="Normal"/>
    <w:qFormat/>
    <w:rsid w:val="00C54128"/>
    <w:pPr>
      <w:numPr>
        <w:numId w:val="2"/>
      </w:numPr>
    </w:pPr>
    <w:rPr>
      <w:rFonts w:eastAsiaTheme="minorEastAsia"/>
      <w:b/>
      <w:bCs/>
      <w:i/>
      <w:iCs/>
      <w:sz w:val="20"/>
      <w:lang w:val="en-GB" w:eastAsia="en-US"/>
    </w:rPr>
  </w:style>
  <w:style w:type="paragraph" w:customStyle="1" w:styleId="YJ-Observation">
    <w:name w:val="YJ-Observation"/>
    <w:basedOn w:val="YJ-Proposal"/>
    <w:qFormat/>
    <w:rsid w:val="00C54128"/>
    <w:pPr>
      <w:numPr>
        <w:numId w:val="3"/>
      </w:numPr>
      <w:tabs>
        <w:tab w:val="left" w:pos="420"/>
      </w:tabs>
    </w:pPr>
  </w:style>
  <w:style w:type="paragraph" w:customStyle="1" w:styleId="sub-proposal">
    <w:name w:val="sub-proposal"/>
    <w:basedOn w:val="YJ-Proposal"/>
    <w:next w:val="Normal"/>
    <w:qFormat/>
    <w:rsid w:val="00C54128"/>
    <w:pPr>
      <w:numPr>
        <w:numId w:val="4"/>
      </w:numPr>
    </w:pPr>
  </w:style>
  <w:style w:type="paragraph" w:customStyle="1" w:styleId="sub-observation">
    <w:name w:val="sub-observation"/>
    <w:basedOn w:val="sub-proposal"/>
    <w:next w:val="Normal"/>
    <w:qFormat/>
    <w:rsid w:val="00C54128"/>
  </w:style>
  <w:style w:type="paragraph" w:customStyle="1" w:styleId="References">
    <w:name w:val="References"/>
    <w:basedOn w:val="Normal"/>
    <w:qFormat/>
    <w:rsid w:val="00C54128"/>
    <w:pPr>
      <w:numPr>
        <w:numId w:val="5"/>
      </w:numPr>
      <w:spacing w:after="60"/>
    </w:pPr>
    <w:rPr>
      <w:szCs w:val="16"/>
    </w:rPr>
  </w:style>
  <w:style w:type="paragraph" w:styleId="ListParagraph">
    <w:name w:val="List Paragraph"/>
    <w:basedOn w:val="Normal"/>
    <w:uiPriority w:val="34"/>
    <w:qFormat/>
    <w:rsid w:val="00C54128"/>
    <w:pPr>
      <w:spacing w:beforeLines="0" w:after="0" w:line="240" w:lineRule="auto"/>
      <w:ind w:left="720"/>
      <w:contextualSpacing/>
    </w:pPr>
    <w:rPr>
      <w:rFonts w:eastAsia="Times New Roman"/>
      <w:sz w:val="24"/>
      <w:szCs w:val="24"/>
    </w:rPr>
  </w:style>
  <w:style w:type="paragraph" w:customStyle="1" w:styleId="1">
    <w:name w:val="样式1"/>
    <w:basedOn w:val="Normal"/>
    <w:qFormat/>
    <w:rsid w:val="00C54128"/>
  </w:style>
  <w:style w:type="character" w:customStyle="1" w:styleId="BalloonTextChar">
    <w:name w:val="Balloon Text Char"/>
    <w:basedOn w:val="DefaultParagraphFont"/>
    <w:link w:val="BalloonText"/>
    <w:uiPriority w:val="99"/>
    <w:semiHidden/>
    <w:qFormat/>
    <w:rsid w:val="00C54128"/>
    <w:rPr>
      <w:rFonts w:ascii="Microsoft YaHei UI" w:eastAsia="Microsoft YaHei UI"/>
      <w:kern w:val="2"/>
      <w:sz w:val="18"/>
      <w:szCs w:val="18"/>
    </w:rPr>
  </w:style>
  <w:style w:type="paragraph" w:customStyle="1" w:styleId="PL">
    <w:name w:val="PL"/>
    <w:qFormat/>
    <w:rsid w:val="00C54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TH">
    <w:name w:val="TH"/>
    <w:basedOn w:val="Normal"/>
    <w:qFormat/>
    <w:rsid w:val="00C54128"/>
    <w:pPr>
      <w:keepNext/>
      <w:keepLines/>
      <w:spacing w:before="60"/>
      <w:jc w:val="center"/>
    </w:pPr>
    <w:rPr>
      <w:rFonts w:ascii="Arial" w:hAnsi="Arial"/>
      <w:b/>
      <w:lang w:val="zh-CN"/>
    </w:rPr>
  </w:style>
  <w:style w:type="paragraph" w:customStyle="1" w:styleId="TAH">
    <w:name w:val="TAH"/>
    <w:basedOn w:val="TAC"/>
    <w:qFormat/>
    <w:rsid w:val="00C54128"/>
    <w:rPr>
      <w:b/>
    </w:rPr>
  </w:style>
  <w:style w:type="paragraph" w:customStyle="1" w:styleId="TAC">
    <w:name w:val="TAC"/>
    <w:basedOn w:val="TAL"/>
    <w:qFormat/>
    <w:rsid w:val="00C54128"/>
    <w:pPr>
      <w:jc w:val="center"/>
    </w:pPr>
  </w:style>
  <w:style w:type="paragraph" w:customStyle="1" w:styleId="TAL">
    <w:name w:val="TAL"/>
    <w:basedOn w:val="Normal"/>
    <w:qFormat/>
    <w:rsid w:val="00C54128"/>
    <w:pPr>
      <w:keepNext/>
      <w:keepLines/>
      <w:spacing w:after="0"/>
    </w:pPr>
    <w:rPr>
      <w:rFonts w:ascii="Arial" w:hAnsi="Arial"/>
      <w:sz w:val="18"/>
      <w:lang w:val="zh-CN"/>
    </w:rPr>
  </w:style>
  <w:style w:type="paragraph" w:customStyle="1" w:styleId="B1">
    <w:name w:val="B1"/>
    <w:basedOn w:val="Normal"/>
    <w:link w:val="B1Char1"/>
    <w:qFormat/>
    <w:rsid w:val="00C54128"/>
    <w:pPr>
      <w:ind w:left="568" w:hanging="284"/>
    </w:pPr>
    <w:rPr>
      <w:lang w:val="zh-CN"/>
    </w:rPr>
  </w:style>
  <w:style w:type="paragraph" w:customStyle="1" w:styleId="B2">
    <w:name w:val="B2"/>
    <w:basedOn w:val="Normal"/>
    <w:qFormat/>
    <w:rsid w:val="00C54128"/>
    <w:pPr>
      <w:ind w:left="851" w:hanging="284"/>
    </w:pPr>
    <w:rPr>
      <w:lang w:val="zh-CN"/>
    </w:rPr>
  </w:style>
  <w:style w:type="character" w:customStyle="1" w:styleId="apple-converted-space">
    <w:name w:val="apple-converted-space"/>
    <w:basedOn w:val="DefaultParagraphFont"/>
    <w:qFormat/>
    <w:rsid w:val="00C54128"/>
  </w:style>
  <w:style w:type="character" w:customStyle="1" w:styleId="DocumentMapChar">
    <w:name w:val="Document Map Char"/>
    <w:basedOn w:val="DefaultParagraphFont"/>
    <w:link w:val="DocumentMap"/>
    <w:uiPriority w:val="99"/>
    <w:semiHidden/>
    <w:qFormat/>
    <w:rsid w:val="00C54128"/>
    <w:rPr>
      <w:rFonts w:ascii="Tahoma" w:eastAsia="SimSun" w:hAnsi="Tahoma" w:cs="Tahoma"/>
      <w:kern w:val="2"/>
      <w:sz w:val="16"/>
      <w:szCs w:val="16"/>
    </w:rPr>
  </w:style>
  <w:style w:type="character" w:customStyle="1" w:styleId="CommentTextChar">
    <w:name w:val="Comment Text Char"/>
    <w:basedOn w:val="DefaultParagraphFont"/>
    <w:link w:val="CommentText"/>
    <w:qFormat/>
    <w:rsid w:val="00C54128"/>
    <w:rPr>
      <w:rFonts w:eastAsia="SimSun"/>
      <w:kern w:val="2"/>
      <w:sz w:val="21"/>
    </w:rPr>
  </w:style>
  <w:style w:type="character" w:customStyle="1" w:styleId="CommentSubjectChar">
    <w:name w:val="Comment Subject Char"/>
    <w:basedOn w:val="CommentTextChar"/>
    <w:link w:val="CommentSubject"/>
    <w:qFormat/>
    <w:rsid w:val="00C54128"/>
    <w:rPr>
      <w:rFonts w:eastAsia="SimSun"/>
      <w:kern w:val="2"/>
      <w:sz w:val="21"/>
    </w:rPr>
  </w:style>
  <w:style w:type="paragraph" w:customStyle="1" w:styleId="B3">
    <w:name w:val="B3"/>
    <w:basedOn w:val="Normal"/>
    <w:qFormat/>
    <w:rsid w:val="00C54128"/>
    <w:pPr>
      <w:ind w:left="1135" w:hanging="284"/>
    </w:pPr>
  </w:style>
  <w:style w:type="paragraph" w:customStyle="1" w:styleId="B4">
    <w:name w:val="B4"/>
    <w:basedOn w:val="Normal"/>
    <w:qFormat/>
    <w:rsid w:val="00C54128"/>
    <w:pPr>
      <w:ind w:left="1418" w:hanging="284"/>
    </w:pPr>
  </w:style>
  <w:style w:type="paragraph" w:customStyle="1" w:styleId="B5">
    <w:name w:val="B5"/>
    <w:basedOn w:val="Normal"/>
    <w:qFormat/>
    <w:rsid w:val="00C54128"/>
    <w:pPr>
      <w:ind w:left="1702" w:hanging="284"/>
    </w:pPr>
  </w:style>
  <w:style w:type="character" w:customStyle="1" w:styleId="HeaderChar">
    <w:name w:val="Header Char"/>
    <w:basedOn w:val="DefaultParagraphFont"/>
    <w:link w:val="Header"/>
    <w:semiHidden/>
    <w:qFormat/>
    <w:rsid w:val="00C54128"/>
    <w:rPr>
      <w:kern w:val="2"/>
      <w:sz w:val="21"/>
    </w:rPr>
  </w:style>
  <w:style w:type="character" w:customStyle="1" w:styleId="FooterChar">
    <w:name w:val="Footer Char"/>
    <w:basedOn w:val="DefaultParagraphFont"/>
    <w:link w:val="Footer"/>
    <w:uiPriority w:val="99"/>
    <w:qFormat/>
    <w:rsid w:val="00C54128"/>
    <w:rPr>
      <w:kern w:val="2"/>
      <w:sz w:val="18"/>
      <w:szCs w:val="18"/>
    </w:rPr>
  </w:style>
  <w:style w:type="character" w:customStyle="1" w:styleId="Heading3Char">
    <w:name w:val="Heading 3 Char"/>
    <w:basedOn w:val="DefaultParagraphFont"/>
    <w:link w:val="Heading3"/>
    <w:qFormat/>
    <w:rsid w:val="00C54128"/>
    <w:rPr>
      <w:rFonts w:ascii="Arial" w:eastAsia="MS Mincho" w:hAnsi="Arial"/>
      <w:kern w:val="2"/>
      <w:sz w:val="24"/>
    </w:rPr>
  </w:style>
  <w:style w:type="character" w:customStyle="1" w:styleId="B1Char1">
    <w:name w:val="B1 Char1"/>
    <w:link w:val="B1"/>
    <w:qFormat/>
    <w:rsid w:val="00C54128"/>
    <w:rPr>
      <w:kern w:val="2"/>
      <w:sz w:val="21"/>
      <w:lang w:val="zh-CN"/>
    </w:rPr>
  </w:style>
  <w:style w:type="character" w:customStyle="1" w:styleId="B1Zchn">
    <w:name w:val="B1 Zchn"/>
    <w:qFormat/>
    <w:rsid w:val="00560C8D"/>
    <w:rPr>
      <w:lang w:eastAsia="en-US"/>
    </w:rPr>
  </w:style>
  <w:style w:type="paragraph" w:customStyle="1" w:styleId="textintend1">
    <w:name w:val="text intend 1"/>
    <w:basedOn w:val="Normal"/>
    <w:rsid w:val="00560C8D"/>
    <w:pPr>
      <w:numPr>
        <w:numId w:val="10"/>
      </w:numPr>
      <w:overflowPunct w:val="0"/>
      <w:autoSpaceDE w:val="0"/>
      <w:autoSpaceDN w:val="0"/>
      <w:adjustRightInd w:val="0"/>
      <w:spacing w:beforeLines="0" w:afterLines="0" w:line="240" w:lineRule="auto"/>
      <w:textAlignment w:val="baseline"/>
    </w:pPr>
    <w:rPr>
      <w:rFonts w:eastAsia="MS Mincho"/>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4</Pages>
  <Words>1514</Words>
  <Characters>7615</Characters>
  <Application>Microsoft Office Word</Application>
  <DocSecurity>0</DocSecurity>
  <Lines>129</Lines>
  <Paragraphs>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35</cp:revision>
  <dcterms:created xsi:type="dcterms:W3CDTF">2019-08-15T17:01:00Z</dcterms:created>
  <dcterms:modified xsi:type="dcterms:W3CDTF">2020-08-07T17:48:00Z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